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715767" w14:paraId="1FA8648E" w14:textId="77777777" w:rsidTr="00675B27">
        <w:tc>
          <w:tcPr>
            <w:tcW w:w="4928" w:type="dxa"/>
            <w:shd w:val="clear" w:color="auto" w:fill="auto"/>
            <w:vAlign w:val="center"/>
          </w:tcPr>
          <w:p w14:paraId="45992835" w14:textId="13D956D7" w:rsidR="00715767" w:rsidRDefault="00715767" w:rsidP="00675B2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13E52CA8" wp14:editId="4C46D5F9">
                  <wp:extent cx="640080" cy="850158"/>
                  <wp:effectExtent l="0" t="0" r="7620" b="7620"/>
                  <wp:docPr id="462946125" name="Slika 1" descr="Slika na kojoj se prikazuje simbol, emblem, crveno, zast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46125" name="Slika 1" descr="Slika na kojoj se prikazuje simbol, emblem, crveno, zastav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94" cy="854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767" w14:paraId="4B54E33E" w14:textId="77777777" w:rsidTr="00675B27">
        <w:tc>
          <w:tcPr>
            <w:tcW w:w="4928" w:type="dxa"/>
            <w:shd w:val="clear" w:color="auto" w:fill="auto"/>
            <w:vAlign w:val="center"/>
          </w:tcPr>
          <w:p w14:paraId="1A265343" w14:textId="77777777" w:rsidR="00715767" w:rsidRPr="00715767" w:rsidRDefault="00715767" w:rsidP="0067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767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</w:tc>
      </w:tr>
      <w:tr w:rsidR="00715767" w14:paraId="6992D244" w14:textId="77777777" w:rsidTr="00675B27">
        <w:tc>
          <w:tcPr>
            <w:tcW w:w="4928" w:type="dxa"/>
            <w:shd w:val="clear" w:color="auto" w:fill="auto"/>
            <w:vAlign w:val="center"/>
          </w:tcPr>
          <w:p w14:paraId="129E9A51" w14:textId="77777777" w:rsidR="00715767" w:rsidRPr="00715767" w:rsidRDefault="00715767" w:rsidP="0067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767">
              <w:rPr>
                <w:rFonts w:ascii="Times New Roman" w:hAnsi="Times New Roman" w:cs="Times New Roman"/>
                <w:b/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42E9B4B1" w14:textId="5178D4B3" w:rsidR="001A1C23" w:rsidRPr="001A47D8" w:rsidRDefault="00675B27" w:rsidP="00715767">
      <w:pPr>
        <w:pStyle w:val="Naslov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36"/>
          <w:szCs w:val="28"/>
        </w:rPr>
        <w:br w:type="textWrapping" w:clear="all"/>
      </w:r>
      <w:r w:rsidR="001A1C23" w:rsidRPr="001A1C23">
        <w:rPr>
          <w:rFonts w:ascii="Times New Roman" w:hAnsi="Times New Roman" w:cs="Times New Roman"/>
          <w:b w:val="0"/>
          <w:bCs w:val="0"/>
          <w:sz w:val="36"/>
          <w:szCs w:val="28"/>
        </w:rPr>
        <w:t xml:space="preserve">            </w:t>
      </w:r>
    </w:p>
    <w:p w14:paraId="23C2C96C" w14:textId="77777777" w:rsidR="001A1C23" w:rsidRPr="001A1C23" w:rsidRDefault="001A1C23" w:rsidP="001A1C23">
      <w:pPr>
        <w:pStyle w:val="Naslov"/>
        <w:spacing w:after="0"/>
        <w:rPr>
          <w:rFonts w:ascii="Times New Roman" w:hAnsi="Times New Roman" w:cs="Times New Roman"/>
          <w:b w:val="0"/>
          <w:bCs w:val="0"/>
          <w:sz w:val="36"/>
          <w:szCs w:val="28"/>
        </w:rPr>
      </w:pPr>
    </w:p>
    <w:p w14:paraId="36412060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66C519C2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128D98AE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0AFC7E12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5B7D586B" w14:textId="3BFE08FA" w:rsidR="00F5617A" w:rsidRPr="00715767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44"/>
          <w:szCs w:val="36"/>
        </w:rPr>
      </w:pPr>
      <w:r w:rsidRPr="00715767">
        <w:rPr>
          <w:rFonts w:ascii="Times New Roman" w:hAnsi="Times New Roman" w:cs="Times New Roman"/>
          <w:sz w:val="44"/>
          <w:szCs w:val="36"/>
        </w:rPr>
        <w:t>Akcijsk</w:t>
      </w:r>
      <w:r w:rsidR="004A1079">
        <w:rPr>
          <w:rFonts w:ascii="Times New Roman" w:hAnsi="Times New Roman" w:cs="Times New Roman"/>
          <w:sz w:val="44"/>
          <w:szCs w:val="36"/>
        </w:rPr>
        <w:t>i</w:t>
      </w:r>
      <w:r w:rsidRPr="00715767">
        <w:rPr>
          <w:rFonts w:ascii="Times New Roman" w:hAnsi="Times New Roman" w:cs="Times New Roman"/>
          <w:sz w:val="44"/>
          <w:szCs w:val="36"/>
        </w:rPr>
        <w:t xml:space="preserve"> plan</w:t>
      </w:r>
    </w:p>
    <w:p w14:paraId="095A498D" w14:textId="45243554" w:rsidR="00715767" w:rsidRDefault="00F5617A" w:rsidP="00715767">
      <w:pPr>
        <w:pStyle w:val="Naslov"/>
        <w:spacing w:after="0"/>
        <w:jc w:val="center"/>
        <w:rPr>
          <w:rFonts w:ascii="Times New Roman" w:hAnsi="Times New Roman" w:cs="Times New Roman"/>
          <w:sz w:val="44"/>
          <w:szCs w:val="36"/>
        </w:rPr>
      </w:pPr>
      <w:r w:rsidRPr="00715767">
        <w:rPr>
          <w:rFonts w:ascii="Times New Roman" w:hAnsi="Times New Roman" w:cs="Times New Roman"/>
          <w:sz w:val="44"/>
          <w:szCs w:val="36"/>
        </w:rPr>
        <w:t>provedb</w:t>
      </w:r>
      <w:r w:rsidR="00792499" w:rsidRPr="00715767">
        <w:rPr>
          <w:rFonts w:ascii="Times New Roman" w:hAnsi="Times New Roman" w:cs="Times New Roman"/>
          <w:sz w:val="44"/>
          <w:szCs w:val="36"/>
        </w:rPr>
        <w:t>e</w:t>
      </w:r>
      <w:r w:rsidRPr="00715767">
        <w:rPr>
          <w:rFonts w:ascii="Times New Roman" w:hAnsi="Times New Roman" w:cs="Times New Roman"/>
          <w:sz w:val="44"/>
          <w:szCs w:val="36"/>
        </w:rPr>
        <w:t xml:space="preserve"> Nacionalnog plana razvoja pravosudnog sustava </w:t>
      </w:r>
      <w:r w:rsidR="00792499" w:rsidRPr="00715767">
        <w:rPr>
          <w:rFonts w:ascii="Times New Roman" w:hAnsi="Times New Roman" w:cs="Times New Roman"/>
          <w:sz w:val="44"/>
          <w:szCs w:val="36"/>
        </w:rPr>
        <w:t xml:space="preserve">za razdoblje od </w:t>
      </w:r>
      <w:r w:rsidRPr="00715767">
        <w:rPr>
          <w:rFonts w:ascii="Times New Roman" w:hAnsi="Times New Roman" w:cs="Times New Roman"/>
          <w:sz w:val="44"/>
          <w:szCs w:val="36"/>
        </w:rPr>
        <w:t>2022.</w:t>
      </w:r>
      <w:r w:rsidR="00792499" w:rsidRPr="00715767">
        <w:rPr>
          <w:rFonts w:ascii="Times New Roman" w:hAnsi="Times New Roman" w:cs="Times New Roman"/>
          <w:sz w:val="44"/>
          <w:szCs w:val="36"/>
        </w:rPr>
        <w:t xml:space="preserve"> do</w:t>
      </w:r>
      <w:r w:rsidR="00715767">
        <w:rPr>
          <w:rFonts w:ascii="Times New Roman" w:hAnsi="Times New Roman" w:cs="Times New Roman"/>
          <w:sz w:val="44"/>
          <w:szCs w:val="36"/>
        </w:rPr>
        <w:t xml:space="preserve"> </w:t>
      </w:r>
      <w:r w:rsidRPr="00715767">
        <w:rPr>
          <w:rFonts w:ascii="Times New Roman" w:hAnsi="Times New Roman" w:cs="Times New Roman"/>
          <w:sz w:val="44"/>
          <w:szCs w:val="36"/>
        </w:rPr>
        <w:t>2027.</w:t>
      </w:r>
      <w:r w:rsidR="00715767">
        <w:rPr>
          <w:rFonts w:ascii="Times New Roman" w:hAnsi="Times New Roman" w:cs="Times New Roman"/>
          <w:sz w:val="44"/>
          <w:szCs w:val="36"/>
        </w:rPr>
        <w:t xml:space="preserve"> godine</w:t>
      </w:r>
      <w:r w:rsidR="00792499" w:rsidRPr="00715767">
        <w:rPr>
          <w:rFonts w:ascii="Times New Roman" w:hAnsi="Times New Roman" w:cs="Times New Roman"/>
          <w:sz w:val="44"/>
          <w:szCs w:val="36"/>
        </w:rPr>
        <w:t>,</w:t>
      </w:r>
      <w:r w:rsidR="001A47D8" w:rsidRPr="00715767">
        <w:rPr>
          <w:rFonts w:ascii="Times New Roman" w:hAnsi="Times New Roman" w:cs="Times New Roman"/>
          <w:sz w:val="44"/>
          <w:szCs w:val="36"/>
        </w:rPr>
        <w:t xml:space="preserve"> </w:t>
      </w:r>
    </w:p>
    <w:p w14:paraId="22BA3388" w14:textId="548B9184" w:rsidR="00F5617A" w:rsidRPr="00715767" w:rsidRDefault="001A47D8" w:rsidP="00F5617A">
      <w:pPr>
        <w:pStyle w:val="Naslov"/>
        <w:spacing w:after="0"/>
        <w:jc w:val="center"/>
        <w:rPr>
          <w:rFonts w:ascii="Times New Roman" w:hAnsi="Times New Roman" w:cs="Times New Roman"/>
          <w:sz w:val="44"/>
          <w:szCs w:val="36"/>
        </w:rPr>
      </w:pPr>
      <w:r w:rsidRPr="00715767">
        <w:rPr>
          <w:rFonts w:ascii="Times New Roman" w:hAnsi="Times New Roman" w:cs="Times New Roman"/>
          <w:sz w:val="44"/>
          <w:szCs w:val="36"/>
        </w:rPr>
        <w:t xml:space="preserve">za razdoblje </w:t>
      </w:r>
      <w:r w:rsidR="00792499" w:rsidRPr="00715767">
        <w:rPr>
          <w:rFonts w:ascii="Times New Roman" w:hAnsi="Times New Roman" w:cs="Times New Roman"/>
          <w:sz w:val="44"/>
          <w:szCs w:val="36"/>
        </w:rPr>
        <w:t xml:space="preserve">od </w:t>
      </w:r>
      <w:r w:rsidRPr="00715767">
        <w:rPr>
          <w:rFonts w:ascii="Times New Roman" w:hAnsi="Times New Roman" w:cs="Times New Roman"/>
          <w:sz w:val="44"/>
          <w:szCs w:val="36"/>
        </w:rPr>
        <w:t>2025.</w:t>
      </w:r>
      <w:r w:rsidR="00792499" w:rsidRPr="00715767">
        <w:rPr>
          <w:rFonts w:ascii="Times New Roman" w:hAnsi="Times New Roman" w:cs="Times New Roman"/>
          <w:sz w:val="44"/>
          <w:szCs w:val="36"/>
        </w:rPr>
        <w:t xml:space="preserve"> do </w:t>
      </w:r>
      <w:r w:rsidRPr="00715767">
        <w:rPr>
          <w:rFonts w:ascii="Times New Roman" w:hAnsi="Times New Roman" w:cs="Times New Roman"/>
          <w:sz w:val="44"/>
          <w:szCs w:val="36"/>
        </w:rPr>
        <w:t>2027.</w:t>
      </w:r>
      <w:r w:rsidR="00715767" w:rsidRPr="00715767">
        <w:rPr>
          <w:rFonts w:ascii="Times New Roman" w:hAnsi="Times New Roman" w:cs="Times New Roman"/>
          <w:sz w:val="44"/>
          <w:szCs w:val="36"/>
        </w:rPr>
        <w:t xml:space="preserve"> godine</w:t>
      </w:r>
    </w:p>
    <w:p w14:paraId="5AE0F231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6E674346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530ED2EA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6FA4C77E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74DDB996" w14:textId="44BA496D" w:rsidR="00F5617A" w:rsidRPr="001A1C23" w:rsidRDefault="00450209" w:rsidP="00450209">
      <w:pPr>
        <w:pStyle w:val="Naslov"/>
        <w:tabs>
          <w:tab w:val="left" w:pos="3150"/>
        </w:tabs>
        <w:spacing w:after="0"/>
        <w:rPr>
          <w:rFonts w:ascii="Times New Roman" w:hAnsi="Times New Roman" w:cs="Times New Roman"/>
          <w:b w:val="0"/>
          <w:bCs w:val="0"/>
          <w:sz w:val="40"/>
          <w:szCs w:val="32"/>
        </w:rPr>
      </w:pPr>
      <w:r w:rsidRPr="001A1C23">
        <w:rPr>
          <w:rFonts w:ascii="Times New Roman" w:hAnsi="Times New Roman" w:cs="Times New Roman"/>
          <w:b w:val="0"/>
          <w:bCs w:val="0"/>
          <w:sz w:val="40"/>
          <w:szCs w:val="32"/>
        </w:rPr>
        <w:tab/>
      </w:r>
    </w:p>
    <w:p w14:paraId="370B633E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3463C00D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38B0B374" w14:textId="77777777" w:rsidR="00F5617A" w:rsidRPr="001A1C23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2AF0FA0A" w14:textId="77777777" w:rsidR="00F5617A" w:rsidRPr="001A1C23" w:rsidRDefault="00F5617A" w:rsidP="002F0B6F">
      <w:pPr>
        <w:pStyle w:val="Naslov"/>
        <w:spacing w:after="0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6E453A83" w14:textId="7DD55E5A" w:rsidR="00F5617A" w:rsidRPr="001A1C23" w:rsidRDefault="001D4DB6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36"/>
          <w:szCs w:val="28"/>
        </w:rPr>
      </w:pPr>
      <w:r>
        <w:rPr>
          <w:rFonts w:ascii="Times New Roman" w:hAnsi="Times New Roman" w:cs="Times New Roman"/>
          <w:b w:val="0"/>
          <w:bCs w:val="0"/>
          <w:sz w:val="36"/>
          <w:szCs w:val="28"/>
        </w:rPr>
        <w:t>lipanj</w:t>
      </w:r>
      <w:r w:rsidR="00F5617A" w:rsidRPr="001A1C23">
        <w:rPr>
          <w:rFonts w:ascii="Times New Roman" w:hAnsi="Times New Roman" w:cs="Times New Roman"/>
          <w:b w:val="0"/>
          <w:bCs w:val="0"/>
          <w:sz w:val="36"/>
          <w:szCs w:val="28"/>
        </w:rPr>
        <w:t xml:space="preserve"> 2025.</w:t>
      </w:r>
    </w:p>
    <w:p w14:paraId="4CEA7651" w14:textId="5B16FD60" w:rsidR="00F5617A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9588360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CDB03C" w14:textId="5DC2FDE6" w:rsidR="00DA2047" w:rsidRPr="00964B62" w:rsidRDefault="00DA2047">
          <w:pPr>
            <w:pStyle w:val="TOCNaslov"/>
            <w:rPr>
              <w:rStyle w:val="Naslov1Char"/>
            </w:rPr>
          </w:pPr>
          <w:r w:rsidRPr="00964B62">
            <w:rPr>
              <w:rStyle w:val="Naslov1Char"/>
            </w:rPr>
            <w:t>Sadržaj</w:t>
          </w:r>
        </w:p>
        <w:p w14:paraId="09A17BBD" w14:textId="0D2921D4" w:rsidR="0095429E" w:rsidRDefault="00DA2047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563337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Uvod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_Toc201563337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4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1314A58E" w14:textId="5667769E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38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USKLAĐENOST S OKVIROM NRS-a DO 2030.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_Toc201563338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5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1A1FEC4A" w14:textId="29AA0535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39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Popis mjera sa opisom i pripadajućim pokazateljima rezultata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_Toc201563339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5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55B89318" w14:textId="7F455282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0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Posebni cilj 1. Unaprjeđenje učinkovitosti sudskih postupaka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_Toc201563340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5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24EFF31C" w14:textId="0FCA6E3B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1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1.1. Unaprjeđenje statističko-analitičkog praćenja učinkovitosti pravosuđa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_Toc201563341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5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244E4886" w14:textId="0FFE584F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2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1.2. Poboljšanje učinkovitosti rada sudova kroz provedbu Akcijskih planova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_Toc201563342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6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6A40FDDD" w14:textId="18ED7E70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3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1.3. Jačanje upravnih kapaciteta za rješavanje gospodarsko-financijskih predmeta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_Toc201563343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6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5A580889" w14:textId="443582D0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4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1.4. Unaprjeđenje zemljišnoknjižnog postupka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_Toc201563344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6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7E4C5645" w14:textId="0E179824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5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1.5. Uspostava normativnog okvira u svrhu suzbijanja strateških tužbi protiv javnog sudjelovanja (SLAPP tužbi)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_Toc201563345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7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5196817D" w14:textId="01EF6130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6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1.6. Unaprjeđenje normativnog okvira za procesuiranje kaznenih djela u svrhu ubrzavanja postupka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_Toc201563346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7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15F26BF5" w14:textId="0305C8DE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7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1.7. Projekt učinkovitog pravosuđa za bolje poslovno okruženje (JUST 4B)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_Toc201563347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8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10245DCA" w14:textId="2B02EF13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8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1.8. Ubrzanje sudskih postupaka zaštite prijavitelja nepravilnosti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_Toc201563348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8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5E2EC24E" w14:textId="03B94AD5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49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1.9. Unaprjeđenje normativnog okvira u svrhu češće primjene oglednih postupaka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_Toc201563349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9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42E125D1" w14:textId="0567A097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0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Posebni cilj 2. Osiguravanje transparentnosti, pravne sigurnosti, kvalitete i predvidivosti sudskih odluka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_Toc201563350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10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5274A9F4" w14:textId="570B99B8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1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2.1. Unaprjeđenje komuniciranja sudova i državnih odvjetništava s javnošću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_Toc201563351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10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60A8C61D" w14:textId="0A0ACFF0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2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2.2. Unaprjeđenje normativnog okvira u svrhu češće primjene alternativnih načina rješavanja sporova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_Toc201563352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10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45C52385" w14:textId="0234A1E2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3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Posebni cilj 3. Razvoj ljudskih potencijala u pravosudnom sustavu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_Toc201563353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11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36F08F1E" w14:textId="1AAECAD6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4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3.1. Reforma ulaska u pravosudne dužnosti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_Toc201563354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11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45AF37A8" w14:textId="58704D6A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5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3.2. Stručno usavršavanje pravosudnih dužnosnika i službenika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_Toc201563355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11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6DF705FD" w14:textId="0532C09A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6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3.3. Stručno usavršavanje medijatora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_Toc201563356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12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38ADB292" w14:textId="1347AB85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7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3.4. Uspostava BARNAHUS modela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_Toc201563357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12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7AA86806" w14:textId="73443151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8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Posebni  cilj 4. Modernizacija infrastrukture te unaprjeđenje razine i obuhvatnosti korištenja IKT-a radi automatizacije, digitalizacije i pružanja e-pravosudnih usluga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_Toc201563358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13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29AB97FB" w14:textId="127E6CDC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59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4.1. Projektiranje i provedba projekta Trga pravde u Zagrebu (1. faza) (NPOO C2.5. R1-I4)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_Toc201563359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13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36F23DF1" w14:textId="351077D1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0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4.2. Stabilna i otporna IT infrastruktura informacijskog sustava pravosuđa (NPOO C2.5. R1-I6)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_Toc201563360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13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063F2484" w14:textId="2288A894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1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4.3. Izrada projektne dokumentacije i provedba mjera zaštite zgrada pravosudnih tijela u Zagrebu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_Toc201563361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14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3F6886E3" w14:textId="7DBDDE38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2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4.4. Unaprjeđenje informacijskog sustava zemljišnih knjiga i katastra (NPOO C2.5. R1-I2)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_Toc201563362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14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280B8F61" w14:textId="24F54E6C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3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4.5. Uvođenje nove usluge „e-Arhiv“ u sudovima u okviru državne informacijske infrastrukture (dio NPOO C2.2. R3-I2)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_Toc201563363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15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5E8838B4" w14:textId="12D20838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4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4.6. Nastavak izgradnje Trga pravde (faza 2) i izgradnja novih trgova pravde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_Toc201563364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15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2AF441A3" w14:textId="62BC6533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5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4.7. Nastavak unaprjeđenja fizičke infrastrukture pravosudnih tijela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_Toc201563365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16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7786C16F" w14:textId="76DC16DD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6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4.8. Upravljanje informatičko-komunikacijskom infrastrukturom pravosudnih i kaznenih tijela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_Toc201563366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16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07B7BA83" w14:textId="0D17B0E2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7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4.9. Uvođenje tonskog snimanja na ročištima u sudovima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_Toc201563367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17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2E7AD862" w14:textId="7AD1C8C7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8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4.10. Nastavak digitalizacije sudskih i državnoodvjetničkih procesa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_Toc201563368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17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39CBE232" w14:textId="5A440263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69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4.11. Integrirane usluge zemljišne administracije i pravosuđa (ILAJS)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_Toc201563369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17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5DB173A6" w14:textId="2247BEB1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0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4.12. Reforma registara osobnih stanja građana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_Toc201563370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18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7BAE9F30" w14:textId="7206DE18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1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4.13. Uvođenje nove usluge „e-pravosudne profesije“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_Toc201563371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19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751DE640" w14:textId="2250F2A3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2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4.14. Uvođenje nove usluge „e-besplatna pravna pomoć“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_Toc201563372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19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17172229" w14:textId="413F2490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3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4.15. Razvoj alata umjetne inteligencije za analizu sudskih postupaka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_Toc201563373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20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6D862A93" w14:textId="44E51CCD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4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Posebni cilj 5. Unaprjeđenje kvalitete zatvorskog sustava i probacije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_Toc201563374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20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4F1C45A2" w14:textId="118CC73B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5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5.1. Jačanje kapaciteta i vidljivosti zatvorskog i probacijskog sustava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_Toc201563375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20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0AA837FD" w14:textId="55F4A62B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6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5.2. Modernizacija zatvorske infrastrukture izgradnjom standardiziranih modularnih aneksa uz postojeća kaznena tijela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_Toc201563376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21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72789A1B" w14:textId="42858572" w:rsidR="0095429E" w:rsidRDefault="00DB0BE1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7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5.3. Digitalna transformacija zatvorskog sustava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_Toc201563377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21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17BCFCAA" w14:textId="709EE1F6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8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5.4. Povećanje sigurnosti u zatvorskom sustavu i zajednici kroz strukturirani sustav procjene rizika zatvorenika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_Toc201563378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22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4835CD2A" w14:textId="7A7989C0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79" w:history="1">
            <w:r w:rsidR="0095429E" w:rsidRPr="00933333">
              <w:rPr>
                <w:rStyle w:val="Hiperveza"/>
                <w:rFonts w:ascii="Times New Roman" w:hAnsi="Times New Roman" w:cs="Times New Roman"/>
                <w:noProof/>
              </w:rPr>
              <w:t>Mjera 5.5. Stvaranje preduvjeta za osnovnoškolsko obrazovanje zatvorenika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_Toc201563379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22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530CA211" w14:textId="483318B2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80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Pokazatelji ishoda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_Toc201563380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24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26B24FE7" w14:textId="24C5E89A" w:rsidR="0095429E" w:rsidRDefault="00DB0BE1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0"/>
              <w:lang w:eastAsia="hr-HR"/>
              <w14:ligatures w14:val="none"/>
            </w:rPr>
          </w:pPr>
          <w:hyperlink w:anchor="_Toc201563381" w:history="1">
            <w:r w:rsidR="0095429E" w:rsidRPr="00933333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Indikativni iznos ukupnih potrebnih sredstava za provedbu pojedinog posebnog cilja</w:t>
            </w:r>
            <w:r w:rsidR="0095429E">
              <w:rPr>
                <w:noProof/>
                <w:webHidden/>
              </w:rPr>
              <w:tab/>
            </w:r>
            <w:r w:rsidR="0095429E">
              <w:rPr>
                <w:noProof/>
                <w:webHidden/>
              </w:rPr>
              <w:fldChar w:fldCharType="begin"/>
            </w:r>
            <w:r w:rsidR="0095429E">
              <w:rPr>
                <w:noProof/>
                <w:webHidden/>
              </w:rPr>
              <w:instrText xml:space="preserve"> PAGEREF _Toc201563381 \h </w:instrText>
            </w:r>
            <w:r w:rsidR="0095429E">
              <w:rPr>
                <w:noProof/>
                <w:webHidden/>
              </w:rPr>
            </w:r>
            <w:r w:rsidR="0095429E">
              <w:rPr>
                <w:noProof/>
                <w:webHidden/>
              </w:rPr>
              <w:fldChar w:fldCharType="separate"/>
            </w:r>
            <w:r w:rsidR="00CC42FB">
              <w:rPr>
                <w:noProof/>
                <w:webHidden/>
              </w:rPr>
              <w:t>26</w:t>
            </w:r>
            <w:r w:rsidR="0095429E">
              <w:rPr>
                <w:noProof/>
                <w:webHidden/>
              </w:rPr>
              <w:fldChar w:fldCharType="end"/>
            </w:r>
          </w:hyperlink>
        </w:p>
        <w:p w14:paraId="04EE8E78" w14:textId="21B00FB6" w:rsidR="00DA2047" w:rsidRDefault="00DA2047">
          <w:r>
            <w:rPr>
              <w:b/>
              <w:bCs/>
            </w:rPr>
            <w:fldChar w:fldCharType="end"/>
          </w:r>
        </w:p>
      </w:sdtContent>
    </w:sdt>
    <w:p w14:paraId="1C0339A6" w14:textId="77777777" w:rsidR="001A1C23" w:rsidRPr="001A1C23" w:rsidRDefault="001A1C23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52CF59FE" w14:textId="77777777" w:rsidR="00F5617A" w:rsidRPr="001A1C23" w:rsidRDefault="00F5617A" w:rsidP="00F5617A">
      <w:pPr>
        <w:jc w:val="center"/>
        <w:rPr>
          <w:rFonts w:ascii="Times New Roman" w:hAnsi="Times New Roman" w:cs="Times New Roman"/>
        </w:rPr>
        <w:sectPr w:rsidR="00F5617A" w:rsidRPr="001A1C23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210448" w14:textId="55D3CEFE" w:rsidR="001F25B5" w:rsidRPr="008C2311" w:rsidRDefault="00767C05" w:rsidP="007D0E2C">
      <w:pPr>
        <w:pStyle w:val="Naslov1"/>
        <w:rPr>
          <w:rFonts w:ascii="Times New Roman" w:hAnsi="Times New Roman" w:cs="Times New Roman"/>
          <w:b/>
          <w:bCs/>
        </w:rPr>
      </w:pPr>
      <w:bookmarkStart w:id="0" w:name="_Toc201563337"/>
      <w:r w:rsidRPr="008C2311">
        <w:rPr>
          <w:rFonts w:ascii="Times New Roman" w:hAnsi="Times New Roman" w:cs="Times New Roman"/>
          <w:b/>
          <w:bCs/>
        </w:rPr>
        <w:lastRenderedPageBreak/>
        <w:t>Uvod</w:t>
      </w:r>
      <w:bookmarkEnd w:id="0"/>
    </w:p>
    <w:p w14:paraId="39B8D684" w14:textId="77777777" w:rsidR="007D0E2C" w:rsidRPr="001958B3" w:rsidRDefault="007D0E2C" w:rsidP="007D0E2C">
      <w:pPr>
        <w:rPr>
          <w:rFonts w:ascii="Times New Roman" w:hAnsi="Times New Roman" w:cs="Times New Roman"/>
          <w:sz w:val="24"/>
          <w:szCs w:val="24"/>
        </w:rPr>
      </w:pPr>
    </w:p>
    <w:p w14:paraId="6846D5CE" w14:textId="106838B5" w:rsidR="00177E43" w:rsidRPr="001958B3" w:rsidRDefault="008B7996" w:rsidP="0065630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4449504"/>
      <w:r w:rsidRPr="001958B3">
        <w:rPr>
          <w:rFonts w:ascii="Times New Roman" w:hAnsi="Times New Roman" w:cs="Times New Roman"/>
          <w:sz w:val="24"/>
          <w:szCs w:val="24"/>
        </w:rPr>
        <w:t xml:space="preserve">Na sjednici </w:t>
      </w:r>
      <w:r w:rsidR="005C49FD" w:rsidRPr="001958B3">
        <w:rPr>
          <w:rFonts w:ascii="Times New Roman" w:hAnsi="Times New Roman" w:cs="Times New Roman"/>
          <w:sz w:val="24"/>
          <w:szCs w:val="24"/>
        </w:rPr>
        <w:t xml:space="preserve">Vlade Republike Hrvatske </w:t>
      </w:r>
      <w:r w:rsidRPr="001958B3">
        <w:rPr>
          <w:rFonts w:ascii="Times New Roman" w:hAnsi="Times New Roman" w:cs="Times New Roman"/>
          <w:sz w:val="24"/>
          <w:szCs w:val="24"/>
        </w:rPr>
        <w:t>održan</w:t>
      </w:r>
      <w:r w:rsidR="004D2C15" w:rsidRPr="001958B3">
        <w:rPr>
          <w:rFonts w:ascii="Times New Roman" w:hAnsi="Times New Roman" w:cs="Times New Roman"/>
          <w:sz w:val="24"/>
          <w:szCs w:val="24"/>
        </w:rPr>
        <w:t>oj</w:t>
      </w:r>
      <w:r w:rsidRPr="001958B3">
        <w:rPr>
          <w:rFonts w:ascii="Times New Roman" w:hAnsi="Times New Roman" w:cs="Times New Roman"/>
          <w:sz w:val="24"/>
          <w:szCs w:val="24"/>
        </w:rPr>
        <w:t xml:space="preserve"> 23. ožujka 2022. godine </w:t>
      </w:r>
      <w:r w:rsidR="005C49FD" w:rsidRPr="001958B3">
        <w:rPr>
          <w:rFonts w:ascii="Times New Roman" w:hAnsi="Times New Roman" w:cs="Times New Roman"/>
          <w:sz w:val="24"/>
          <w:szCs w:val="24"/>
        </w:rPr>
        <w:t xml:space="preserve">donesen </w:t>
      </w:r>
      <w:r w:rsidR="00177E43" w:rsidRPr="001958B3">
        <w:rPr>
          <w:rFonts w:ascii="Times New Roman" w:hAnsi="Times New Roman" w:cs="Times New Roman"/>
          <w:sz w:val="24"/>
          <w:szCs w:val="24"/>
        </w:rPr>
        <w:t>je</w:t>
      </w:r>
      <w:r w:rsidRPr="001958B3">
        <w:rPr>
          <w:rFonts w:ascii="Times New Roman" w:hAnsi="Times New Roman" w:cs="Times New Roman"/>
          <w:sz w:val="24"/>
          <w:szCs w:val="24"/>
        </w:rPr>
        <w:t xml:space="preserve"> </w:t>
      </w:r>
      <w:r w:rsidR="00177E43" w:rsidRPr="001958B3">
        <w:rPr>
          <w:rFonts w:ascii="Times New Roman" w:hAnsi="Times New Roman" w:cs="Times New Roman"/>
          <w:sz w:val="24"/>
          <w:szCs w:val="24"/>
        </w:rPr>
        <w:t xml:space="preserve">Nacionalni plan razvoja pravosudnog sustava za razdoblje od 2022. do 2027. godine </w:t>
      </w:r>
      <w:r w:rsidR="005C49FD" w:rsidRPr="001958B3">
        <w:rPr>
          <w:rFonts w:ascii="Times New Roman" w:hAnsi="Times New Roman" w:cs="Times New Roman"/>
          <w:sz w:val="24"/>
          <w:szCs w:val="24"/>
        </w:rPr>
        <w:t>zajedno s</w:t>
      </w:r>
      <w:r w:rsidR="00177E43" w:rsidRPr="001958B3">
        <w:rPr>
          <w:rFonts w:ascii="Times New Roman" w:hAnsi="Times New Roman" w:cs="Times New Roman"/>
          <w:sz w:val="24"/>
          <w:szCs w:val="24"/>
        </w:rPr>
        <w:t xml:space="preserve"> Akcijski</w:t>
      </w:r>
      <w:r w:rsidR="005C49FD" w:rsidRPr="001958B3">
        <w:rPr>
          <w:rFonts w:ascii="Times New Roman" w:hAnsi="Times New Roman" w:cs="Times New Roman"/>
          <w:sz w:val="24"/>
          <w:szCs w:val="24"/>
        </w:rPr>
        <w:t>m</w:t>
      </w:r>
      <w:r w:rsidR="00177E43" w:rsidRPr="001958B3">
        <w:rPr>
          <w:rFonts w:ascii="Times New Roman" w:hAnsi="Times New Roman" w:cs="Times New Roman"/>
          <w:sz w:val="24"/>
          <w:szCs w:val="24"/>
        </w:rPr>
        <w:t xml:space="preserve"> plan</w:t>
      </w:r>
      <w:r w:rsidR="005C49FD" w:rsidRPr="001958B3">
        <w:rPr>
          <w:rFonts w:ascii="Times New Roman" w:hAnsi="Times New Roman" w:cs="Times New Roman"/>
          <w:sz w:val="24"/>
          <w:szCs w:val="24"/>
        </w:rPr>
        <w:t>om</w:t>
      </w:r>
      <w:r w:rsidR="00177E43" w:rsidRPr="001958B3">
        <w:rPr>
          <w:rFonts w:ascii="Times New Roman" w:hAnsi="Times New Roman" w:cs="Times New Roman"/>
          <w:sz w:val="24"/>
          <w:szCs w:val="24"/>
        </w:rPr>
        <w:t xml:space="preserve"> provedbe Nacionalnog plana </w:t>
      </w:r>
      <w:bookmarkStart w:id="2" w:name="_Hlk188888704"/>
      <w:r w:rsidR="00177E43" w:rsidRPr="001958B3">
        <w:rPr>
          <w:rFonts w:ascii="Times New Roman" w:hAnsi="Times New Roman" w:cs="Times New Roman"/>
          <w:sz w:val="24"/>
          <w:szCs w:val="24"/>
        </w:rPr>
        <w:t>razvoja pravosudnog sustava za razdoblje od 2022. do 2024. godine</w:t>
      </w:r>
      <w:r w:rsidR="001F25B5" w:rsidRPr="001958B3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B008649" w14:textId="1C6DC9ED" w:rsidR="00F62F17" w:rsidRPr="001958B3" w:rsidRDefault="00FD3A68" w:rsidP="00F62F1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B3">
        <w:rPr>
          <w:rFonts w:ascii="Times New Roman" w:hAnsi="Times New Roman" w:cs="Times New Roman"/>
          <w:sz w:val="24"/>
          <w:szCs w:val="24"/>
        </w:rPr>
        <w:t>Nacionalnim planom razvoja pravosudnog sustava za razdoblje od 2022. do 2027. godine (u daljnjem tekstu: Nacionalni plan) usmjerava se razvoj pravosudnog sustava u srednjoročnom razdoblju, uzimajući u obzir strateške ciljeve i prioritete utvrđene Nacionalnom razvojnom strategijom Republike Hrvatske za razdoblje do 2030. godine</w:t>
      </w:r>
      <w:r w:rsidR="008B7996" w:rsidRPr="001958B3">
        <w:rPr>
          <w:rFonts w:ascii="Times New Roman" w:hAnsi="Times New Roman" w:cs="Times New Roman"/>
          <w:sz w:val="24"/>
          <w:szCs w:val="24"/>
        </w:rPr>
        <w:t>.</w:t>
      </w:r>
    </w:p>
    <w:p w14:paraId="02B788BD" w14:textId="05FF2319" w:rsidR="001F25B5" w:rsidRPr="001958B3" w:rsidRDefault="00177E43" w:rsidP="00177E4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B3">
        <w:rPr>
          <w:rFonts w:ascii="Times New Roman" w:hAnsi="Times New Roman" w:cs="Times New Roman"/>
          <w:sz w:val="24"/>
          <w:szCs w:val="24"/>
        </w:rPr>
        <w:t xml:space="preserve">Posebni ciljevi i srednjoročni prioriteti utvrđeni u Nacionalnom planu </w:t>
      </w:r>
      <w:r w:rsidR="00FD3A68" w:rsidRPr="001958B3">
        <w:rPr>
          <w:rFonts w:ascii="Times New Roman" w:hAnsi="Times New Roman" w:cs="Times New Roman"/>
          <w:sz w:val="24"/>
          <w:szCs w:val="24"/>
        </w:rPr>
        <w:t>provode se</w:t>
      </w:r>
      <w:r w:rsidRPr="001958B3">
        <w:rPr>
          <w:rFonts w:ascii="Times New Roman" w:hAnsi="Times New Roman" w:cs="Times New Roman"/>
          <w:sz w:val="24"/>
          <w:szCs w:val="24"/>
        </w:rPr>
        <w:t xml:space="preserve"> kroz mjere definirane u akcijskim planovima. Za šestogodišnje razdoblje provedbe Nacionalnog plana </w:t>
      </w:r>
      <w:r w:rsidR="004D2C15" w:rsidRPr="001958B3">
        <w:rPr>
          <w:rFonts w:ascii="Times New Roman" w:hAnsi="Times New Roman" w:cs="Times New Roman"/>
          <w:sz w:val="24"/>
          <w:szCs w:val="24"/>
        </w:rPr>
        <w:t>predviđeno je donošenje</w:t>
      </w:r>
      <w:r w:rsidR="001F25B5" w:rsidRPr="001958B3">
        <w:rPr>
          <w:rFonts w:ascii="Times New Roman" w:hAnsi="Times New Roman" w:cs="Times New Roman"/>
          <w:sz w:val="24"/>
          <w:szCs w:val="24"/>
        </w:rPr>
        <w:t xml:space="preserve"> dva akcijska plana</w:t>
      </w:r>
      <w:r w:rsidRPr="001958B3">
        <w:rPr>
          <w:rFonts w:ascii="Times New Roman" w:hAnsi="Times New Roman" w:cs="Times New Roman"/>
          <w:sz w:val="24"/>
          <w:szCs w:val="24"/>
        </w:rPr>
        <w:t xml:space="preserve">: Akcijski plan provedbe Nacionalnog plana za razdoblje od 2022. do 2024. godine i Akcijski plan provedbe </w:t>
      </w:r>
      <w:r w:rsidR="00567373" w:rsidRPr="001958B3">
        <w:rPr>
          <w:rFonts w:ascii="Times New Roman" w:hAnsi="Times New Roman" w:cs="Times New Roman"/>
          <w:sz w:val="24"/>
          <w:szCs w:val="24"/>
        </w:rPr>
        <w:t xml:space="preserve">Nacionalnog plana </w:t>
      </w:r>
      <w:r w:rsidRPr="001958B3">
        <w:rPr>
          <w:rFonts w:ascii="Times New Roman" w:hAnsi="Times New Roman" w:cs="Times New Roman"/>
          <w:sz w:val="24"/>
          <w:szCs w:val="24"/>
        </w:rPr>
        <w:t xml:space="preserve">za razdoblje od 2025. do 2027. godine. </w:t>
      </w:r>
    </w:p>
    <w:p w14:paraId="5FBC6CED" w14:textId="6B98A1B2" w:rsidR="001F25B5" w:rsidRPr="003B6909" w:rsidRDefault="001F25B5" w:rsidP="003B69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8B3">
        <w:rPr>
          <w:rFonts w:ascii="Times New Roman" w:hAnsi="Times New Roman" w:cs="Times New Roman"/>
          <w:sz w:val="24"/>
          <w:szCs w:val="24"/>
        </w:rPr>
        <w:t>Akcijski plan provedbe Nacionalnog plana za razdoblje od 2022. do 2024.</w:t>
      </w:r>
      <w:r w:rsidR="004D2C15" w:rsidRPr="001958B3">
        <w:rPr>
          <w:rFonts w:ascii="Times New Roman" w:hAnsi="Times New Roman" w:cs="Times New Roman"/>
          <w:sz w:val="24"/>
          <w:szCs w:val="24"/>
        </w:rPr>
        <w:t>, usvojen zajedno s Nacionalnim planom, objedinjavao je mjere</w:t>
      </w:r>
      <w:r w:rsidRPr="001958B3">
        <w:rPr>
          <w:rFonts w:ascii="Times New Roman" w:hAnsi="Times New Roman" w:cs="Times New Roman"/>
          <w:sz w:val="24"/>
          <w:szCs w:val="24"/>
        </w:rPr>
        <w:t xml:space="preserve"> </w:t>
      </w:r>
      <w:r w:rsidR="00177E43" w:rsidRPr="001958B3">
        <w:rPr>
          <w:rFonts w:ascii="Times New Roman" w:hAnsi="Times New Roman" w:cs="Times New Roman"/>
          <w:sz w:val="24"/>
          <w:szCs w:val="24"/>
        </w:rPr>
        <w:t>za</w:t>
      </w:r>
      <w:r w:rsidR="004D2C15" w:rsidRPr="001958B3">
        <w:rPr>
          <w:rFonts w:ascii="Times New Roman" w:hAnsi="Times New Roman" w:cs="Times New Roman"/>
          <w:sz w:val="24"/>
          <w:szCs w:val="24"/>
        </w:rPr>
        <w:t xml:space="preserve"> provedbu</w:t>
      </w:r>
      <w:r w:rsidR="00177E43" w:rsidRPr="001958B3">
        <w:rPr>
          <w:rFonts w:ascii="Times New Roman" w:hAnsi="Times New Roman" w:cs="Times New Roman"/>
          <w:sz w:val="24"/>
          <w:szCs w:val="24"/>
        </w:rPr>
        <w:t xml:space="preserve"> posebnih ciljeva Nacionalnog plana</w:t>
      </w:r>
      <w:r w:rsidR="007C2285" w:rsidRPr="001958B3">
        <w:rPr>
          <w:rFonts w:ascii="Times New Roman" w:hAnsi="Times New Roman" w:cs="Times New Roman"/>
          <w:sz w:val="24"/>
          <w:szCs w:val="24"/>
        </w:rPr>
        <w:t xml:space="preserve"> do kraja 2024. godine. Uspješnost provedbe mjera iz Akcijskog plana 2022.-2024. </w:t>
      </w:r>
      <w:r w:rsidR="004D2C15" w:rsidRPr="001958B3">
        <w:rPr>
          <w:rFonts w:ascii="Times New Roman" w:hAnsi="Times New Roman" w:cs="Times New Roman"/>
          <w:sz w:val="24"/>
          <w:szCs w:val="24"/>
        </w:rPr>
        <w:t>praćena je kroz</w:t>
      </w:r>
      <w:r w:rsidR="007C2285" w:rsidRPr="001958B3">
        <w:rPr>
          <w:rFonts w:ascii="Times New Roman" w:hAnsi="Times New Roman" w:cs="Times New Roman"/>
          <w:sz w:val="24"/>
          <w:szCs w:val="24"/>
        </w:rPr>
        <w:t xml:space="preserve"> </w:t>
      </w:r>
      <w:r w:rsidR="004D2C15" w:rsidRPr="001958B3">
        <w:rPr>
          <w:rFonts w:ascii="Times New Roman" w:hAnsi="Times New Roman" w:cs="Times New Roman"/>
          <w:sz w:val="24"/>
          <w:szCs w:val="24"/>
        </w:rPr>
        <w:t>i</w:t>
      </w:r>
      <w:r w:rsidR="007C2285" w:rsidRPr="001958B3">
        <w:rPr>
          <w:rFonts w:ascii="Times New Roman" w:hAnsi="Times New Roman" w:cs="Times New Roman"/>
          <w:sz w:val="24"/>
          <w:szCs w:val="24"/>
        </w:rPr>
        <w:t xml:space="preserve">zvješća o provedbi Nacionalnog plana. Izvješća </w:t>
      </w:r>
      <w:r w:rsidR="004D2C15" w:rsidRPr="001958B3">
        <w:rPr>
          <w:rFonts w:ascii="Times New Roman" w:hAnsi="Times New Roman" w:cs="Times New Roman"/>
          <w:sz w:val="24"/>
          <w:szCs w:val="24"/>
        </w:rPr>
        <w:t>se objavljuju na</w:t>
      </w:r>
      <w:r w:rsidR="008B7996" w:rsidRPr="001958B3">
        <w:rPr>
          <w:rFonts w:ascii="Times New Roman" w:hAnsi="Times New Roman" w:cs="Times New Roman"/>
          <w:sz w:val="24"/>
          <w:szCs w:val="24"/>
        </w:rPr>
        <w:t xml:space="preserve"> </w:t>
      </w:r>
      <w:r w:rsidR="007C2285" w:rsidRPr="001958B3">
        <w:rPr>
          <w:rFonts w:ascii="Times New Roman" w:hAnsi="Times New Roman" w:cs="Times New Roman"/>
          <w:sz w:val="24"/>
          <w:szCs w:val="24"/>
        </w:rPr>
        <w:t>mrežnim stranicama Ministarstva pravosuđa, uprave i digitalne transformacije</w:t>
      </w:r>
      <w:r w:rsidR="003B6909">
        <w:rPr>
          <w:rFonts w:ascii="Times New Roman" w:hAnsi="Times New Roman" w:cs="Times New Roman"/>
          <w:sz w:val="24"/>
          <w:szCs w:val="24"/>
        </w:rPr>
        <w:t xml:space="preserve"> </w:t>
      </w:r>
      <w:r w:rsidR="003B6909" w:rsidRPr="003B6909">
        <w:rPr>
          <w:rFonts w:ascii="Times New Roman" w:hAnsi="Times New Roman" w:cs="Times New Roman"/>
          <w:sz w:val="24"/>
          <w:szCs w:val="24"/>
        </w:rPr>
        <w:t>(</w:t>
      </w:r>
      <w:r w:rsidR="003B6909" w:rsidRPr="003B6909">
        <w:rPr>
          <w:rFonts w:ascii="Times New Roman" w:hAnsi="Times New Roman" w:cs="Times New Roman"/>
          <w:bCs/>
          <w:sz w:val="24"/>
          <w:szCs w:val="24"/>
        </w:rPr>
        <w:t xml:space="preserve">u daljnjem tekstu: MPUDT)  </w:t>
      </w:r>
      <w:r w:rsidR="007C2285" w:rsidRPr="001958B3">
        <w:rPr>
          <w:rFonts w:ascii="Times New Roman" w:hAnsi="Times New Roman" w:cs="Times New Roman"/>
          <w:sz w:val="24"/>
          <w:szCs w:val="24"/>
        </w:rPr>
        <w:t>.</w:t>
      </w:r>
    </w:p>
    <w:p w14:paraId="0038FE05" w14:textId="00065824" w:rsidR="00567373" w:rsidRPr="001958B3" w:rsidRDefault="00567373" w:rsidP="00177E4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B3">
        <w:rPr>
          <w:rFonts w:ascii="Times New Roman" w:hAnsi="Times New Roman" w:cs="Times New Roman"/>
          <w:sz w:val="24"/>
          <w:szCs w:val="24"/>
        </w:rPr>
        <w:t xml:space="preserve">Akcijski plan provedbe Nacionalnog plana </w:t>
      </w:r>
      <w:r w:rsidR="00792499">
        <w:rPr>
          <w:rFonts w:ascii="Times New Roman" w:hAnsi="Times New Roman" w:cs="Times New Roman"/>
          <w:sz w:val="24"/>
          <w:szCs w:val="24"/>
        </w:rPr>
        <w:t xml:space="preserve">za razdoblje od </w:t>
      </w:r>
      <w:r w:rsidRPr="001958B3">
        <w:rPr>
          <w:rFonts w:ascii="Times New Roman" w:hAnsi="Times New Roman" w:cs="Times New Roman"/>
          <w:sz w:val="24"/>
          <w:szCs w:val="24"/>
        </w:rPr>
        <w:t>2025. do 2027. godine</w:t>
      </w:r>
      <w:r w:rsidR="00792499">
        <w:rPr>
          <w:rFonts w:ascii="Times New Roman" w:hAnsi="Times New Roman" w:cs="Times New Roman"/>
          <w:sz w:val="24"/>
          <w:szCs w:val="24"/>
        </w:rPr>
        <w:t xml:space="preserve"> (u daljnjem tekstu: Akcijski plan)</w:t>
      </w:r>
      <w:r w:rsidRPr="001958B3">
        <w:rPr>
          <w:rFonts w:ascii="Times New Roman" w:hAnsi="Times New Roman" w:cs="Times New Roman"/>
          <w:sz w:val="24"/>
          <w:szCs w:val="24"/>
        </w:rPr>
        <w:t xml:space="preserve"> sadrži konkretne mjer</w:t>
      </w:r>
      <w:r w:rsidR="005C49FD" w:rsidRPr="001958B3">
        <w:rPr>
          <w:rFonts w:ascii="Times New Roman" w:hAnsi="Times New Roman" w:cs="Times New Roman"/>
          <w:sz w:val="24"/>
          <w:szCs w:val="24"/>
        </w:rPr>
        <w:t>e</w:t>
      </w:r>
      <w:r w:rsidRPr="001958B3">
        <w:rPr>
          <w:rFonts w:ascii="Times New Roman" w:hAnsi="Times New Roman" w:cs="Times New Roman"/>
          <w:sz w:val="24"/>
          <w:szCs w:val="24"/>
        </w:rPr>
        <w:t xml:space="preserve"> u </w:t>
      </w:r>
      <w:r w:rsidR="005C49FD" w:rsidRPr="001958B3">
        <w:rPr>
          <w:rFonts w:ascii="Times New Roman" w:hAnsi="Times New Roman" w:cs="Times New Roman"/>
          <w:sz w:val="24"/>
          <w:szCs w:val="24"/>
        </w:rPr>
        <w:t xml:space="preserve">okviru posebnih ciljeva Nacionalnog plana sukladno </w:t>
      </w:r>
      <w:r w:rsidRPr="001958B3">
        <w:rPr>
          <w:rFonts w:ascii="Times New Roman" w:hAnsi="Times New Roman" w:cs="Times New Roman"/>
          <w:sz w:val="24"/>
          <w:szCs w:val="24"/>
        </w:rPr>
        <w:t>prioritetnim područjima za razvoj pravosudnog sustava</w:t>
      </w:r>
      <w:r w:rsidR="005C49FD" w:rsidRPr="001958B3">
        <w:rPr>
          <w:rFonts w:ascii="Times New Roman" w:hAnsi="Times New Roman" w:cs="Times New Roman"/>
          <w:sz w:val="24"/>
          <w:szCs w:val="24"/>
        </w:rPr>
        <w:t xml:space="preserve"> do kraja provedbe Nacionalnog plana. </w:t>
      </w:r>
      <w:r w:rsidRPr="001958B3">
        <w:rPr>
          <w:rFonts w:ascii="Times New Roman" w:hAnsi="Times New Roman" w:cs="Times New Roman"/>
          <w:sz w:val="24"/>
          <w:szCs w:val="24"/>
        </w:rPr>
        <w:t>U okviru mjera</w:t>
      </w:r>
      <w:r w:rsidR="005C49FD" w:rsidRPr="001958B3">
        <w:rPr>
          <w:rFonts w:ascii="Times New Roman" w:hAnsi="Times New Roman" w:cs="Times New Roman"/>
          <w:sz w:val="24"/>
          <w:szCs w:val="24"/>
        </w:rPr>
        <w:t xml:space="preserve"> </w:t>
      </w:r>
      <w:r w:rsidRPr="001958B3">
        <w:rPr>
          <w:rFonts w:ascii="Times New Roman" w:hAnsi="Times New Roman" w:cs="Times New Roman"/>
          <w:sz w:val="24"/>
          <w:szCs w:val="24"/>
        </w:rPr>
        <w:t xml:space="preserve">definirana su nadležna tijela za provedbu, rokovi provedbe, potrebna financijska sredstva te pokazatelji rezultata </w:t>
      </w:r>
      <w:r w:rsidR="00880840" w:rsidRPr="001958B3">
        <w:rPr>
          <w:rFonts w:ascii="Times New Roman" w:hAnsi="Times New Roman" w:cs="Times New Roman"/>
          <w:sz w:val="24"/>
          <w:szCs w:val="24"/>
        </w:rPr>
        <w:t>svake pojedine mjere</w:t>
      </w:r>
      <w:r w:rsidR="0007466D">
        <w:rPr>
          <w:rFonts w:ascii="Times New Roman" w:hAnsi="Times New Roman" w:cs="Times New Roman"/>
          <w:sz w:val="24"/>
          <w:szCs w:val="24"/>
        </w:rPr>
        <w:t xml:space="preserve">. </w:t>
      </w:r>
      <w:r w:rsidR="00A14BEE" w:rsidRPr="001958B3">
        <w:rPr>
          <w:rFonts w:ascii="Times New Roman" w:hAnsi="Times New Roman" w:cs="Times New Roman"/>
          <w:sz w:val="24"/>
          <w:szCs w:val="24"/>
        </w:rPr>
        <w:t>Akcijski plan sadrži i popis pokazatelja ishoda svakog definiranog posebnog cilja Nacionalnog plana, s pripadajućim početnim i ciljnim vrijednostima za ukupno razdoblje važenja plana.</w:t>
      </w:r>
    </w:p>
    <w:p w14:paraId="57088DE6" w14:textId="18DFE705" w:rsidR="007C2285" w:rsidRPr="001958B3" w:rsidRDefault="00134A46" w:rsidP="007C22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A46">
        <w:rPr>
          <w:rFonts w:ascii="Times New Roman" w:hAnsi="Times New Roman" w:cs="Times New Roman"/>
          <w:sz w:val="24"/>
          <w:szCs w:val="24"/>
        </w:rPr>
        <w:t xml:space="preserve">Kao jedan od ciljeva utvrđenih prvim Akcijskim planom za razvoj pravosudnog sustava 2022.–2024., </w:t>
      </w:r>
      <w:r w:rsidR="001C1F64">
        <w:rPr>
          <w:rFonts w:ascii="Times New Roman" w:hAnsi="Times New Roman" w:cs="Times New Roman"/>
          <w:sz w:val="24"/>
          <w:szCs w:val="24"/>
        </w:rPr>
        <w:t xml:space="preserve">osnovan je </w:t>
      </w:r>
      <w:r w:rsidRPr="00134A46">
        <w:rPr>
          <w:rFonts w:ascii="Times New Roman" w:hAnsi="Times New Roman" w:cs="Times New Roman"/>
          <w:sz w:val="24"/>
          <w:szCs w:val="24"/>
        </w:rPr>
        <w:t>Savjet za razvoj pravosudnog sustava radi osiguravanja uključivanja pravosudnih institucija i drugih relevantnih dionika u raspravu o ključnim pitanjima razvoja i reforme pravosuđa u Republici Hrvatskoj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34A46">
        <w:rPr>
          <w:rFonts w:ascii="Times New Roman" w:hAnsi="Times New Roman" w:cs="Times New Roman"/>
          <w:sz w:val="24"/>
          <w:szCs w:val="24"/>
        </w:rPr>
        <w:t>Savjet</w:t>
      </w:r>
      <w:r>
        <w:rPr>
          <w:rFonts w:ascii="Times New Roman" w:hAnsi="Times New Roman" w:cs="Times New Roman"/>
          <w:sz w:val="24"/>
          <w:szCs w:val="24"/>
        </w:rPr>
        <w:t xml:space="preserve"> za razvoj pravosudnog sustava</w:t>
      </w:r>
      <w:r w:rsidRPr="00134A46">
        <w:rPr>
          <w:rFonts w:ascii="Times New Roman" w:hAnsi="Times New Roman" w:cs="Times New Roman"/>
          <w:sz w:val="24"/>
          <w:szCs w:val="24"/>
        </w:rPr>
        <w:t xml:space="preserve"> je od osnutka aktivno uključen u izradu i praćenje provedbe Akcijskog plana.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75FED03C" w14:textId="11EA7CE2" w:rsidR="0065630A" w:rsidRPr="001A1C23" w:rsidRDefault="0065630A" w:rsidP="0065630A">
      <w:pPr>
        <w:spacing w:line="276" w:lineRule="auto"/>
        <w:jc w:val="both"/>
        <w:rPr>
          <w:rFonts w:ascii="Cambria" w:hAnsi="Cambria"/>
        </w:rPr>
      </w:pPr>
    </w:p>
    <w:p w14:paraId="4B878E4C" w14:textId="77777777" w:rsidR="0065630A" w:rsidRPr="001A1C23" w:rsidRDefault="0065630A" w:rsidP="0065630A">
      <w:pPr>
        <w:spacing w:line="276" w:lineRule="auto"/>
        <w:jc w:val="both"/>
        <w:rPr>
          <w:rFonts w:ascii="Cambria" w:hAnsi="Cambria"/>
        </w:rPr>
      </w:pPr>
    </w:p>
    <w:p w14:paraId="2A6AE73B" w14:textId="77777777" w:rsidR="0065630A" w:rsidRPr="001A1C23" w:rsidRDefault="0065630A" w:rsidP="0065630A">
      <w:pPr>
        <w:spacing w:line="276" w:lineRule="auto"/>
        <w:jc w:val="both"/>
        <w:rPr>
          <w:rFonts w:ascii="Cambria" w:hAnsi="Cambria"/>
        </w:rPr>
      </w:pPr>
    </w:p>
    <w:p w14:paraId="6235924E" w14:textId="77777777" w:rsidR="0065630A" w:rsidRPr="001A1C23" w:rsidRDefault="0065630A" w:rsidP="0065630A">
      <w:pPr>
        <w:spacing w:line="276" w:lineRule="auto"/>
        <w:jc w:val="both"/>
        <w:rPr>
          <w:rFonts w:ascii="Cambria" w:hAnsi="Cambria"/>
        </w:rPr>
      </w:pPr>
    </w:p>
    <w:p w14:paraId="0FCE90A8" w14:textId="77777777" w:rsidR="00767C05" w:rsidRPr="001A1C23" w:rsidRDefault="00767C05" w:rsidP="00F5617A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Y="585"/>
        <w:tblW w:w="5006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4350"/>
      </w:tblGrid>
      <w:tr w:rsidR="00FE1387" w:rsidRPr="00FE1387" w14:paraId="1CD0834A" w14:textId="77777777" w:rsidTr="00786B84">
        <w:trPr>
          <w:trHeight w:val="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00BF" w14:textId="77777777" w:rsidR="00FE1387" w:rsidRPr="005D6762" w:rsidRDefault="00FE1387" w:rsidP="00295A9D">
            <w:pPr>
              <w:pStyle w:val="Naslov1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3" w:name="_Toc201563338"/>
            <w:r w:rsidRPr="005D676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USKLAĐENOST S OKVIROM NRS-a DO 2030.</w:t>
            </w:r>
            <w:bookmarkEnd w:id="3"/>
          </w:p>
          <w:p w14:paraId="0637915E" w14:textId="40BB1623" w:rsidR="00295A9D" w:rsidRPr="00295A9D" w:rsidRDefault="00295A9D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E6" w:rsidRPr="00FE1387" w14:paraId="362D7EFE" w14:textId="77777777" w:rsidTr="00786B84">
        <w:trPr>
          <w:trHeight w:val="12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73F2" w14:textId="04987186" w:rsidR="00FE1387" w:rsidRPr="00295A9D" w:rsidRDefault="00FE1387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95A9D">
              <w:rPr>
                <w:rFonts w:ascii="Times New Roman" w:hAnsi="Times New Roman" w:cs="Times New Roman"/>
                <w:sz w:val="24"/>
                <w:szCs w:val="24"/>
              </w:rPr>
              <w:t>RAZVOJNI SMJER NRS-a 2030.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B805" w14:textId="77777777" w:rsidR="00FE1387" w:rsidRPr="00295A9D" w:rsidRDefault="00FE1387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95A9D">
              <w:rPr>
                <w:rFonts w:ascii="Times New Roman" w:hAnsi="Times New Roman" w:cs="Times New Roman"/>
                <w:sz w:val="24"/>
                <w:szCs w:val="24"/>
              </w:rPr>
              <w:t>Razvojni smjer 1 „ODRŽIVO GOSPODARSTVO I DRUŠTVO“</w:t>
            </w:r>
          </w:p>
        </w:tc>
      </w:tr>
      <w:tr w:rsidR="008A24E6" w:rsidRPr="00FE1387" w14:paraId="3E6377F9" w14:textId="77777777" w:rsidTr="00715767">
        <w:trPr>
          <w:trHeight w:val="12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B4B0" w14:textId="1DA8F72C" w:rsidR="00FE1387" w:rsidRPr="00295A9D" w:rsidRDefault="00FE1387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95A9D">
              <w:rPr>
                <w:rFonts w:ascii="Times New Roman" w:hAnsi="Times New Roman" w:cs="Times New Roman"/>
                <w:sz w:val="24"/>
                <w:szCs w:val="24"/>
              </w:rPr>
              <w:t xml:space="preserve">STRATEŠKI CILJ NRS-a 2030. 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4FAE" w14:textId="77777777" w:rsidR="00FE1387" w:rsidRPr="00295A9D" w:rsidRDefault="00FE1387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95A9D">
              <w:rPr>
                <w:rFonts w:ascii="Times New Roman" w:hAnsi="Times New Roman" w:cs="Times New Roman"/>
                <w:sz w:val="24"/>
                <w:szCs w:val="24"/>
              </w:rPr>
              <w:t>Strateški cilj 3 „Učinkovito i djelotvorno pravosuđe, javna uprava i upravljanje državnom imovinom”</w:t>
            </w:r>
          </w:p>
          <w:p w14:paraId="2DB97252" w14:textId="230D45E0" w:rsidR="00FE1387" w:rsidRPr="00295A9D" w:rsidRDefault="00FE1387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95A9D">
              <w:rPr>
                <w:rFonts w:ascii="Times New Roman" w:hAnsi="Times New Roman" w:cs="Times New Roman"/>
                <w:sz w:val="24"/>
                <w:szCs w:val="24"/>
              </w:rPr>
              <w:t>Strateški cilj 11. Digitalna tranzicija društva i gospodarstva</w:t>
            </w:r>
          </w:p>
        </w:tc>
      </w:tr>
      <w:tr w:rsidR="008A24E6" w:rsidRPr="00FE1387" w14:paraId="63513D25" w14:textId="77777777" w:rsidTr="00715767">
        <w:trPr>
          <w:trHeight w:val="12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08A" w14:textId="77777777" w:rsidR="00FE1387" w:rsidRPr="00295A9D" w:rsidRDefault="00FE1387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516F" w14:textId="77777777" w:rsidR="00A3159B" w:rsidRPr="00295A9D" w:rsidRDefault="00FE1387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95A9D">
              <w:rPr>
                <w:rFonts w:ascii="Times New Roman" w:hAnsi="Times New Roman" w:cs="Times New Roman"/>
                <w:sz w:val="24"/>
                <w:szCs w:val="24"/>
              </w:rPr>
              <w:t xml:space="preserve">Prioritetno područje javnih politika: </w:t>
            </w:r>
          </w:p>
          <w:p w14:paraId="2961B613" w14:textId="6B9E35E4" w:rsidR="00FE1387" w:rsidRPr="00295A9D" w:rsidRDefault="00A3159B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95A9D">
              <w:rPr>
                <w:rFonts w:ascii="Times New Roman" w:hAnsi="Times New Roman" w:cs="Times New Roman"/>
                <w:sz w:val="24"/>
                <w:szCs w:val="24"/>
              </w:rPr>
              <w:t>3.1. Učinkovito i djelotvorno pravosuđe</w:t>
            </w:r>
          </w:p>
          <w:p w14:paraId="243012E2" w14:textId="3F95A9C1" w:rsidR="00A3159B" w:rsidRPr="00295A9D" w:rsidRDefault="00A3159B" w:rsidP="00295A9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95A9D">
              <w:rPr>
                <w:rFonts w:ascii="Times New Roman" w:hAnsi="Times New Roman" w:cs="Times New Roman"/>
                <w:sz w:val="24"/>
                <w:szCs w:val="24"/>
              </w:rPr>
              <w:t>11.2. Digitalizacija javne uprave  i  pravosuđa</w:t>
            </w:r>
          </w:p>
        </w:tc>
      </w:tr>
    </w:tbl>
    <w:p w14:paraId="0A8A89E0" w14:textId="77777777" w:rsidR="00295A9D" w:rsidRDefault="00295A9D" w:rsidP="00D3414B">
      <w:pPr>
        <w:pStyle w:val="Naslov1"/>
        <w:rPr>
          <w:rFonts w:ascii="Times New Roman" w:hAnsi="Times New Roman" w:cs="Times New Roman"/>
        </w:rPr>
      </w:pPr>
    </w:p>
    <w:p w14:paraId="0BE093BC" w14:textId="77777777" w:rsidR="00786B84" w:rsidRDefault="00786B84" w:rsidP="00D3414B">
      <w:pPr>
        <w:pStyle w:val="Naslov1"/>
        <w:rPr>
          <w:rFonts w:ascii="Times New Roman" w:hAnsi="Times New Roman" w:cs="Times New Roman"/>
          <w:b/>
          <w:bCs/>
          <w:color w:val="auto"/>
        </w:rPr>
      </w:pPr>
    </w:p>
    <w:p w14:paraId="7C499B20" w14:textId="7641F120" w:rsidR="008C2311" w:rsidRPr="005D6762" w:rsidRDefault="008C2311" w:rsidP="00D3414B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4" w:name="_Toc201563339"/>
      <w:r w:rsidRPr="005D6762">
        <w:rPr>
          <w:rFonts w:ascii="Times New Roman" w:hAnsi="Times New Roman" w:cs="Times New Roman"/>
          <w:b/>
          <w:bCs/>
          <w:color w:val="auto"/>
        </w:rPr>
        <w:t>Popis mjera s opisom i pripadajućim pokazateljima rezultata</w:t>
      </w:r>
      <w:bookmarkEnd w:id="4"/>
    </w:p>
    <w:p w14:paraId="52E34177" w14:textId="77777777" w:rsidR="001A47D8" w:rsidRPr="00295A9D" w:rsidRDefault="001A47D8" w:rsidP="001A47D8"/>
    <w:p w14:paraId="6F76CBBC" w14:textId="6D4146E4" w:rsidR="00352B53" w:rsidRPr="00295A9D" w:rsidRDefault="001A1C23" w:rsidP="00DA2047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5" w:name="_Toc201563340"/>
      <w:r w:rsidRPr="00295A9D">
        <w:rPr>
          <w:rFonts w:ascii="Times New Roman" w:hAnsi="Times New Roman" w:cs="Times New Roman"/>
          <w:b/>
          <w:bCs/>
          <w:color w:val="auto"/>
        </w:rPr>
        <w:t>P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>osebn</w:t>
      </w:r>
      <w:r w:rsidRPr="00295A9D">
        <w:rPr>
          <w:rFonts w:ascii="Times New Roman" w:hAnsi="Times New Roman" w:cs="Times New Roman"/>
          <w:b/>
          <w:bCs/>
          <w:color w:val="auto"/>
        </w:rPr>
        <w:t>i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 xml:space="preserve"> cilj 1. Unaprjeđenje učinkovitosti sudskih postupaka</w:t>
      </w:r>
      <w:bookmarkEnd w:id="5"/>
    </w:p>
    <w:p w14:paraId="2A40A91C" w14:textId="33BFFE1F" w:rsidR="00D527F2" w:rsidRPr="001A1C23" w:rsidRDefault="00D527F2" w:rsidP="00D527F2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1A1C23" w:rsidRPr="001A1C23" w14:paraId="4F548E52" w14:textId="77777777" w:rsidTr="00786B84">
        <w:trPr>
          <w:trHeight w:val="633"/>
        </w:trPr>
        <w:tc>
          <w:tcPr>
            <w:tcW w:w="9062" w:type="dxa"/>
            <w:gridSpan w:val="2"/>
            <w:shd w:val="clear" w:color="auto" w:fill="FFC000"/>
          </w:tcPr>
          <w:p w14:paraId="3D751287" w14:textId="79A3A371" w:rsidR="001A1C23" w:rsidRPr="007D0E2C" w:rsidRDefault="001A1C23" w:rsidP="00786B84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Toc201563341"/>
            <w:r w:rsidRPr="007D0E2C">
              <w:rPr>
                <w:rFonts w:ascii="Times New Roman" w:hAnsi="Times New Roman" w:cs="Times New Roman"/>
                <w:sz w:val="28"/>
                <w:szCs w:val="28"/>
              </w:rPr>
              <w:t>Mjera 1.1. Unaprjeđenje statističko-analitičkog praćenja učinkovitosti pravosuđa</w:t>
            </w:r>
            <w:bookmarkEnd w:id="6"/>
            <w:r w:rsidR="001A4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7F2" w:rsidRPr="001A1C23" w14:paraId="4B937ADD" w14:textId="77777777" w:rsidTr="008A24E6">
        <w:tc>
          <w:tcPr>
            <w:tcW w:w="1429" w:type="dxa"/>
            <w:shd w:val="clear" w:color="auto" w:fill="auto"/>
          </w:tcPr>
          <w:p w14:paraId="528DDE0C" w14:textId="11C21578" w:rsidR="00D527F2" w:rsidRPr="001A1C23" w:rsidRDefault="00D527F2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278C472E" w14:textId="6DC6A49F" w:rsidR="00233128" w:rsidRPr="001A1C23" w:rsidRDefault="00D527F2" w:rsidP="008D7544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unaprijedit</w:t>
            </w:r>
            <w:r w:rsidR="007F7E42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statističko-analitičko praćenje učinkovitosti pravosuđa kroz nastavak provedbe akcijskih planova kojima će se uz postojeće pratiti i rad ostalih sudova kako bi se smanjio broj neriješenih i starih predmeta, ubrzao rad i spriječile zastare.</w:t>
            </w:r>
            <w:r w:rsidR="00786B8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svrhu provedbe mjere izradit će se 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akcijski planovi </w:t>
            </w:r>
            <w:r w:rsidR="00516FA2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sudova 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za razdoblje 2025.-2026. i 2027.-2028. </w:t>
            </w:r>
            <w:r w:rsidR="00FD39E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te </w:t>
            </w:r>
            <w:r w:rsidR="00FD39EC" w:rsidRPr="00FD39EC">
              <w:rPr>
                <w:rFonts w:ascii="Times New Roman" w:eastAsiaTheme="majorEastAsia" w:hAnsi="Times New Roman" w:cs="Times New Roman"/>
                <w:bCs/>
                <w:szCs w:val="20"/>
              </w:rPr>
              <w:t>izvješće o ispunjenju ciljeva poboljšanja učinkovitosti rada sudova</w:t>
            </w:r>
            <w:r w:rsidR="0004522F">
              <w:rPr>
                <w:rFonts w:ascii="Times New Roman" w:eastAsiaTheme="majorEastAsia" w:hAnsi="Times New Roman" w:cs="Times New Roman"/>
                <w:bCs/>
                <w:szCs w:val="20"/>
              </w:rPr>
              <w:t>. Don</w:t>
            </w:r>
            <w:r w:rsidR="00C86CF0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="0004522F">
              <w:rPr>
                <w:rFonts w:ascii="Times New Roman" w:eastAsiaTheme="majorEastAsia" w:hAnsi="Times New Roman" w:cs="Times New Roman"/>
                <w:bCs/>
                <w:szCs w:val="20"/>
              </w:rPr>
              <w:t>jet će se</w:t>
            </w:r>
            <w:r w:rsidR="00FD39E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novi</w:t>
            </w:r>
            <w:r w:rsidR="0004522F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Pravilnik o prikupljanju i analizi statističkih i drugih podataka o radu sudova i državnih odvjetništava.</w:t>
            </w:r>
            <w:r w:rsidR="0023312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262F64">
              <w:rPr>
                <w:rFonts w:ascii="Times New Roman" w:eastAsiaTheme="majorEastAsia" w:hAnsi="Times New Roman" w:cs="Times New Roman"/>
                <w:bCs/>
                <w:szCs w:val="20"/>
              </w:rPr>
              <w:t>U 2025. godini će se p</w:t>
            </w:r>
            <w:r w:rsidR="00233128">
              <w:rPr>
                <w:rFonts w:ascii="Times New Roman" w:eastAsiaTheme="majorEastAsia" w:hAnsi="Times New Roman" w:cs="Times New Roman"/>
                <w:bCs/>
                <w:szCs w:val="20"/>
              </w:rPr>
              <w:t>rovesti i</w:t>
            </w:r>
            <w:r w:rsidR="00233128" w:rsidRPr="00233128">
              <w:rPr>
                <w:rFonts w:ascii="Times New Roman" w:eastAsiaTheme="majorEastAsia" w:hAnsi="Times New Roman" w:cs="Times New Roman"/>
                <w:bCs/>
                <w:szCs w:val="20"/>
              </w:rPr>
              <w:t>straživanje uzroka dugotrajnosti sudskih postupaka</w:t>
            </w:r>
            <w:r w:rsidR="00262F6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 izraditi p</w:t>
            </w:r>
            <w:r w:rsidR="00233128" w:rsidRPr="00233128">
              <w:rPr>
                <w:rFonts w:ascii="Times New Roman" w:eastAsiaTheme="majorEastAsia" w:hAnsi="Times New Roman" w:cs="Times New Roman"/>
                <w:bCs/>
                <w:szCs w:val="20"/>
              </w:rPr>
              <w:t>rijedlog mjera za poboljšanje sustava na temelju rezultata i analiza istraživačkog izvješća</w:t>
            </w:r>
            <w:r w:rsidR="00262F6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(Pravosudna akademija).</w:t>
            </w:r>
          </w:p>
        </w:tc>
      </w:tr>
      <w:tr w:rsidR="00D527F2" w:rsidRPr="001A1C23" w14:paraId="084EABB1" w14:textId="77777777" w:rsidTr="008A24E6">
        <w:tc>
          <w:tcPr>
            <w:tcW w:w="1429" w:type="dxa"/>
            <w:shd w:val="clear" w:color="auto" w:fill="auto"/>
          </w:tcPr>
          <w:p w14:paraId="73DD513D" w14:textId="372B8A45" w:rsidR="00D527F2" w:rsidRPr="001A1C23" w:rsidRDefault="00D527F2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0C829304" w14:textId="246E8B75" w:rsidR="00D527F2" w:rsidRPr="001A1C23" w:rsidRDefault="00D527F2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4Q 2027.</w:t>
            </w:r>
          </w:p>
        </w:tc>
      </w:tr>
      <w:tr w:rsidR="00D527F2" w:rsidRPr="001A1C23" w14:paraId="06A838F3" w14:textId="77777777" w:rsidTr="008A24E6">
        <w:tc>
          <w:tcPr>
            <w:tcW w:w="1429" w:type="dxa"/>
            <w:shd w:val="clear" w:color="auto" w:fill="auto"/>
          </w:tcPr>
          <w:p w14:paraId="4D1D515C" w14:textId="14A4DA26" w:rsidR="00D527F2" w:rsidRPr="001A1C23" w:rsidRDefault="00D527F2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78C708C4" w14:textId="40A29374" w:rsidR="00D527F2" w:rsidRPr="001A1C23" w:rsidRDefault="003B6909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3B6909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  <w:r w:rsidRPr="003B6909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262F64">
              <w:rPr>
                <w:rFonts w:ascii="Times New Roman" w:eastAsiaTheme="majorEastAsia" w:hAnsi="Times New Roman" w:cs="Times New Roman"/>
                <w:bCs/>
                <w:szCs w:val="20"/>
              </w:rPr>
              <w:t>/</w:t>
            </w:r>
            <w:r w:rsidR="00786B8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Pravosudna akademija</w:t>
            </w:r>
          </w:p>
        </w:tc>
      </w:tr>
      <w:tr w:rsidR="00D527F2" w:rsidRPr="001A1C23" w14:paraId="09FC3D6F" w14:textId="77777777" w:rsidTr="008A24E6">
        <w:tc>
          <w:tcPr>
            <w:tcW w:w="1429" w:type="dxa"/>
            <w:shd w:val="clear" w:color="auto" w:fill="auto"/>
          </w:tcPr>
          <w:p w14:paraId="7E9D6B8F" w14:textId="40097C06" w:rsidR="00D527F2" w:rsidRPr="001A1C23" w:rsidRDefault="001C66B8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</w:t>
            </w:r>
            <w:r w:rsidR="00D527F2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rocijenjeni trošak provedbe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7834505F" w14:textId="20F91D86" w:rsidR="00D527F2" w:rsidRPr="001A1C23" w:rsidRDefault="00262F64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262F64">
              <w:rPr>
                <w:rFonts w:ascii="Times New Roman" w:eastAsiaTheme="majorEastAsia" w:hAnsi="Times New Roman" w:cs="Times New Roman"/>
                <w:bCs/>
                <w:szCs w:val="20"/>
              </w:rPr>
              <w:t>10.000</w:t>
            </w:r>
            <w:r w:rsidR="00786B8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Pr="00262F64">
              <w:rPr>
                <w:rFonts w:ascii="Times New Roman" w:eastAsiaTheme="majorEastAsia" w:hAnsi="Times New Roman" w:cs="Times New Roman"/>
                <w:bCs/>
                <w:szCs w:val="20"/>
              </w:rPr>
              <w:t>EUR</w:t>
            </w:r>
          </w:p>
        </w:tc>
      </w:tr>
      <w:tr w:rsidR="001C66B8" w:rsidRPr="001A1C23" w14:paraId="0CFBF64C" w14:textId="77777777" w:rsidTr="008A24E6">
        <w:tc>
          <w:tcPr>
            <w:tcW w:w="1429" w:type="dxa"/>
            <w:shd w:val="clear" w:color="auto" w:fill="auto"/>
          </w:tcPr>
          <w:p w14:paraId="06661161" w14:textId="669653D9" w:rsidR="001C66B8" w:rsidRPr="001A1C23" w:rsidRDefault="001C66B8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14B55EA1" w14:textId="1E8D7484" w:rsidR="001C66B8" w:rsidRPr="001A1C23" w:rsidRDefault="00262F64" w:rsidP="001C66B8">
            <w:pPr>
              <w:spacing w:after="160"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262F64">
              <w:rPr>
                <w:rFonts w:ascii="Times New Roman" w:eastAsiaTheme="majorEastAsia" w:hAnsi="Times New Roman" w:cs="Times New Roman"/>
                <w:bCs/>
                <w:szCs w:val="20"/>
              </w:rPr>
              <w:t>A629024 STRUČNO USAVRŠAVANJE PRAVOSUDNIH DUŽNOSNIKA I SAVJETNIKA U PRAVOSUDNIM TIJELIMA</w:t>
            </w:r>
          </w:p>
        </w:tc>
      </w:tr>
      <w:tr w:rsidR="00D527F2" w:rsidRPr="001A1C23" w14:paraId="405533B3" w14:textId="77777777" w:rsidTr="008A24E6">
        <w:tc>
          <w:tcPr>
            <w:tcW w:w="1429" w:type="dxa"/>
            <w:shd w:val="clear" w:color="auto" w:fill="auto"/>
          </w:tcPr>
          <w:p w14:paraId="2CCD749C" w14:textId="202E359F" w:rsidR="00D527F2" w:rsidRPr="001A1C23" w:rsidRDefault="00D527F2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1:</w:t>
            </w:r>
          </w:p>
        </w:tc>
        <w:tc>
          <w:tcPr>
            <w:tcW w:w="7633" w:type="dxa"/>
            <w:shd w:val="clear" w:color="auto" w:fill="auto"/>
          </w:tcPr>
          <w:p w14:paraId="60FF61BB" w14:textId="0D4F55DC" w:rsidR="00516FA2" w:rsidRPr="00EE08A8" w:rsidRDefault="00FD39EC" w:rsidP="00EE08A8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FD39EC">
              <w:rPr>
                <w:rFonts w:ascii="Times New Roman" w:eastAsiaTheme="majorEastAsia" w:hAnsi="Times New Roman" w:cs="Times New Roman"/>
                <w:bCs/>
                <w:szCs w:val="20"/>
              </w:rPr>
              <w:t>Broj izvješća o ispunjenju ciljeva poboljšanja učinkovitosti rada sudova.</w:t>
            </w:r>
          </w:p>
        </w:tc>
      </w:tr>
      <w:tr w:rsidR="008A24E6" w:rsidRPr="001A1C23" w14:paraId="1B116B6A" w14:textId="77777777" w:rsidTr="008A24E6">
        <w:tc>
          <w:tcPr>
            <w:tcW w:w="1429" w:type="dxa"/>
            <w:shd w:val="clear" w:color="auto" w:fill="auto"/>
          </w:tcPr>
          <w:p w14:paraId="339C513F" w14:textId="7CD51690" w:rsidR="008A24E6" w:rsidRPr="001A1C23" w:rsidRDefault="008A24E6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bookmarkStart w:id="7" w:name="_Hlk190431776"/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0EE5A5AC" w14:textId="0AAE6CA2" w:rsidR="008A24E6" w:rsidRPr="001A1C23" w:rsidRDefault="00BF0205" w:rsidP="00D527F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</w:p>
        </w:tc>
      </w:tr>
      <w:bookmarkEnd w:id="7"/>
    </w:tbl>
    <w:p w14:paraId="5A642A0B" w14:textId="6717DED5" w:rsidR="00502F9C" w:rsidRPr="001A1C23" w:rsidRDefault="00502F9C" w:rsidP="00502F9C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DA2047" w:rsidRPr="001A1C23" w14:paraId="5EC6D294" w14:textId="77777777" w:rsidTr="007D0E2C">
        <w:tc>
          <w:tcPr>
            <w:tcW w:w="9062" w:type="dxa"/>
            <w:gridSpan w:val="2"/>
            <w:shd w:val="clear" w:color="auto" w:fill="FFC000"/>
          </w:tcPr>
          <w:p w14:paraId="0ED6BABE" w14:textId="240A8879" w:rsidR="00DA2047" w:rsidRPr="007D0E2C" w:rsidRDefault="00DA2047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201563342"/>
            <w:r w:rsidRPr="007D0E2C">
              <w:rPr>
                <w:rFonts w:ascii="Times New Roman" w:hAnsi="Times New Roman" w:cs="Times New Roman"/>
                <w:sz w:val="28"/>
                <w:szCs w:val="28"/>
              </w:rPr>
              <w:t>Mjera 1.2. Poboljšanje učinkovitosti rada sudova kroz provedbu Akcijskih planova</w:t>
            </w:r>
            <w:bookmarkEnd w:id="8"/>
          </w:p>
        </w:tc>
      </w:tr>
      <w:tr w:rsidR="00502F9C" w:rsidRPr="001A1C23" w14:paraId="40CF7733" w14:textId="77777777" w:rsidTr="007D0E2C">
        <w:tc>
          <w:tcPr>
            <w:tcW w:w="1429" w:type="dxa"/>
            <w:shd w:val="clear" w:color="auto" w:fill="auto"/>
          </w:tcPr>
          <w:p w14:paraId="4FADD1DE" w14:textId="77777777" w:rsidR="00502F9C" w:rsidRPr="001A1C23" w:rsidRDefault="00502F9C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bookmarkStart w:id="9" w:name="_Hlk188947492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56817E19" w14:textId="61B48E17" w:rsidR="00502F9C" w:rsidRPr="007D0E2C" w:rsidRDefault="003C10C3" w:rsidP="00715767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unaprijediti učinkovitost pravosuđa i smanjiti broj neriješenih i starih predmeta.</w:t>
            </w:r>
            <w:r w:rsidR="007D0E2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FD39EC" w:rsidRPr="00FD39E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Kvartalno će se izrađivati izvješće o ispunjenju ciljeva poboljšanja učinkovitosti rada sudova obuhvaćenih </w:t>
            </w:r>
            <w:r w:rsidR="00CC42FB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FD39EC" w:rsidRPr="00FD39EC">
              <w:rPr>
                <w:rFonts w:ascii="Times New Roman" w:eastAsiaTheme="majorEastAsia" w:hAnsi="Times New Roman" w:cs="Times New Roman"/>
                <w:bCs/>
                <w:szCs w:val="20"/>
              </w:rPr>
              <w:t>kcijskim planovima</w:t>
            </w:r>
            <w:r w:rsidR="00FD39E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</w:t>
            </w:r>
            <w:r w:rsidR="00FD39EC" w:rsidRPr="00FD39EC">
              <w:rPr>
                <w:rFonts w:ascii="Times New Roman" w:eastAsiaTheme="majorEastAsia" w:hAnsi="Times New Roman" w:cs="Times New Roman"/>
                <w:bCs/>
                <w:szCs w:val="20"/>
              </w:rPr>
              <w:t>a isto će uključivati praćenje rješavanja svih vrsta predmeta, zatim predmeta koji se u sudovima vode preko 7 godina te kaznenih predmeta u kojima u narednom razdoblju od 3 godine prijeti zastara</w:t>
            </w:r>
          </w:p>
        </w:tc>
      </w:tr>
      <w:tr w:rsidR="00502F9C" w:rsidRPr="001A1C23" w14:paraId="157BF7FC" w14:textId="77777777" w:rsidTr="007D0E2C">
        <w:tc>
          <w:tcPr>
            <w:tcW w:w="1429" w:type="dxa"/>
            <w:shd w:val="clear" w:color="auto" w:fill="auto"/>
          </w:tcPr>
          <w:p w14:paraId="721CAB80" w14:textId="77777777" w:rsidR="00502F9C" w:rsidRPr="001A1C23" w:rsidRDefault="00502F9C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50EC54BF" w14:textId="4CF0374B" w:rsidR="00502F9C" w:rsidRPr="001A1C23" w:rsidRDefault="00767682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2</w:t>
            </w:r>
            <w:r w:rsidR="00502F9C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6</w:t>
            </w:r>
            <w:r w:rsidR="00502F9C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502F9C" w:rsidRPr="001A1C23" w14:paraId="275E8F8B" w14:textId="77777777" w:rsidTr="007D0E2C">
        <w:tc>
          <w:tcPr>
            <w:tcW w:w="1429" w:type="dxa"/>
            <w:shd w:val="clear" w:color="auto" w:fill="auto"/>
          </w:tcPr>
          <w:p w14:paraId="4FE534CB" w14:textId="77777777" w:rsidR="00502F9C" w:rsidRPr="001A1C23" w:rsidRDefault="00502F9C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7273D11" w14:textId="77777777" w:rsidR="00502F9C" w:rsidRPr="001A1C23" w:rsidRDefault="00502F9C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502F9C" w:rsidRPr="001A1C23" w14:paraId="2223581A" w14:textId="77777777" w:rsidTr="007D0E2C">
        <w:tc>
          <w:tcPr>
            <w:tcW w:w="1429" w:type="dxa"/>
            <w:shd w:val="clear" w:color="auto" w:fill="auto"/>
          </w:tcPr>
          <w:p w14:paraId="71B57D38" w14:textId="77777777" w:rsidR="00502F9C" w:rsidRPr="001A1C23" w:rsidRDefault="00502F9C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5A91B03F" w14:textId="77777777" w:rsidR="00502F9C" w:rsidRPr="001A1C23" w:rsidRDefault="00502F9C" w:rsidP="001F25B5">
            <w:pPr>
              <w:spacing w:after="160"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okviru redovitih aktivnosti MPUDT-a </w:t>
            </w:r>
          </w:p>
        </w:tc>
      </w:tr>
      <w:tr w:rsidR="00502F9C" w:rsidRPr="001A1C23" w14:paraId="32E780B8" w14:textId="77777777" w:rsidTr="007D0E2C">
        <w:tc>
          <w:tcPr>
            <w:tcW w:w="1429" w:type="dxa"/>
            <w:shd w:val="clear" w:color="auto" w:fill="auto"/>
          </w:tcPr>
          <w:p w14:paraId="40F7908C" w14:textId="77777777" w:rsidR="00502F9C" w:rsidRPr="001A1C23" w:rsidRDefault="00502F9C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7471200D" w14:textId="36CF9705" w:rsidR="00502F9C" w:rsidRPr="001A1C23" w:rsidRDefault="004F2CF8" w:rsidP="001F25B5">
            <w:pPr>
              <w:spacing w:after="160"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A629000</w:t>
            </w:r>
            <w:r w:rsidR="00502F9C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ADMINISTRACIJA I UPRAVLJANJE</w:t>
            </w:r>
          </w:p>
        </w:tc>
      </w:tr>
      <w:tr w:rsidR="008A24E6" w:rsidRPr="001A1C23" w14:paraId="0DA9886B" w14:textId="77777777" w:rsidTr="007D0E2C">
        <w:tc>
          <w:tcPr>
            <w:tcW w:w="1429" w:type="dxa"/>
            <w:shd w:val="clear" w:color="auto" w:fill="auto"/>
          </w:tcPr>
          <w:p w14:paraId="7641DF31" w14:textId="798903F1" w:rsidR="008A24E6" w:rsidRPr="001A1C23" w:rsidRDefault="00EE08A8" w:rsidP="008A24E6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1</w:t>
            </w:r>
            <w:r w:rsidR="00786B84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3626E846" w14:textId="4446DC43" w:rsidR="008A24E6" w:rsidRPr="008A24E6" w:rsidRDefault="002E10F1" w:rsidP="008A24E6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</w:t>
            </w:r>
            <w:r w:rsidR="00FD39E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svih 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riješenih predmeta</w:t>
            </w:r>
          </w:p>
        </w:tc>
      </w:tr>
      <w:tr w:rsidR="002E10F1" w:rsidRPr="001A1C23" w14:paraId="3A6FD417" w14:textId="77777777" w:rsidTr="007D0E2C">
        <w:tc>
          <w:tcPr>
            <w:tcW w:w="1429" w:type="dxa"/>
            <w:shd w:val="clear" w:color="auto" w:fill="auto"/>
          </w:tcPr>
          <w:p w14:paraId="3BE87114" w14:textId="186925B2" w:rsidR="002E10F1" w:rsidRPr="008A24E6" w:rsidRDefault="002E10F1" w:rsidP="008A24E6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2</w:t>
            </w:r>
            <w:r w:rsidR="00786B84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5F46CE93" w14:textId="61BA16F9" w:rsidR="002E10F1" w:rsidRPr="008A24E6" w:rsidRDefault="002E10F1" w:rsidP="008A24E6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Broj</w:t>
            </w:r>
            <w:r w:rsidR="00FD39E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svih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riješenih predmeta koji se u sudovima vode preko 7 godina</w:t>
            </w:r>
          </w:p>
        </w:tc>
      </w:tr>
      <w:tr w:rsidR="00EE08A8" w:rsidRPr="001A1C23" w14:paraId="3A927785" w14:textId="77777777" w:rsidTr="007D0E2C">
        <w:tc>
          <w:tcPr>
            <w:tcW w:w="1429" w:type="dxa"/>
            <w:shd w:val="clear" w:color="auto" w:fill="auto"/>
          </w:tcPr>
          <w:p w14:paraId="6CF33A59" w14:textId="0FB597DE" w:rsidR="00EE08A8" w:rsidRPr="008A24E6" w:rsidRDefault="00EE08A8" w:rsidP="008A24E6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A24E6"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4A12494A" w14:textId="5105D76B" w:rsidR="00EE08A8" w:rsidRPr="008A24E6" w:rsidRDefault="00EE08A8" w:rsidP="008A24E6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A24E6"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</w:p>
        </w:tc>
      </w:tr>
      <w:bookmarkEnd w:id="9"/>
    </w:tbl>
    <w:p w14:paraId="5073EB6C" w14:textId="6E098621" w:rsidR="00352B53" w:rsidRPr="001A1C23" w:rsidRDefault="00352B53" w:rsidP="00352B53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7D0E2C" w:rsidRPr="001A1C23" w14:paraId="0C406EAA" w14:textId="77777777" w:rsidTr="007D0E2C">
        <w:tc>
          <w:tcPr>
            <w:tcW w:w="9062" w:type="dxa"/>
            <w:gridSpan w:val="2"/>
            <w:shd w:val="clear" w:color="auto" w:fill="FFC000"/>
          </w:tcPr>
          <w:p w14:paraId="29B7D3AD" w14:textId="160DA1F2" w:rsidR="007D0E2C" w:rsidRPr="001A1C23" w:rsidRDefault="007D0E2C" w:rsidP="00715767">
            <w:pPr>
              <w:pStyle w:val="Naslov2"/>
              <w:spacing w:after="0"/>
              <w:outlineLvl w:val="1"/>
              <w:rPr>
                <w:bCs/>
                <w:szCs w:val="20"/>
              </w:rPr>
            </w:pPr>
            <w:bookmarkStart w:id="10" w:name="_Toc188884206"/>
            <w:bookmarkStart w:id="11" w:name="_Toc201563343"/>
            <w:r w:rsidRPr="0026252D">
              <w:rPr>
                <w:rFonts w:ascii="Times New Roman" w:hAnsi="Times New Roman" w:cs="Times New Roman"/>
                <w:sz w:val="28"/>
                <w:szCs w:val="28"/>
              </w:rPr>
              <w:t>Mjera 1.3. Jačanje upravnih kapaciteta za rješavanje gospodarsko-financijskih predmeta</w:t>
            </w:r>
            <w:bookmarkEnd w:id="10"/>
            <w:bookmarkEnd w:id="11"/>
            <w:r w:rsidRPr="007D0E2C">
              <w:rPr>
                <w:b/>
                <w:bCs/>
                <w:sz w:val="22"/>
                <w:szCs w:val="18"/>
              </w:rPr>
              <w:t xml:space="preserve">  </w:t>
            </w:r>
          </w:p>
        </w:tc>
      </w:tr>
      <w:tr w:rsidR="00352B53" w:rsidRPr="001A1C23" w14:paraId="5436366D" w14:textId="77777777" w:rsidTr="007D0E2C">
        <w:tc>
          <w:tcPr>
            <w:tcW w:w="1429" w:type="dxa"/>
            <w:shd w:val="clear" w:color="auto" w:fill="auto"/>
          </w:tcPr>
          <w:p w14:paraId="0A1B6D79" w14:textId="77777777" w:rsidR="00352B53" w:rsidRPr="001A1C23" w:rsidRDefault="00352B53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40C4AD39" w14:textId="381D1121" w:rsidR="002C4F9C" w:rsidRPr="0026252D" w:rsidRDefault="00FB2D91" w:rsidP="00715767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uvođenje specijalizacije u rješavanju gospodarsko-financijskih predmeta kako bi se povećala učinkovitost te spriječio nastup zastare u predmetima poreznog duga te u drugim složenim gospodarskim predmetima.</w:t>
            </w:r>
            <w:r w:rsidR="0026252D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 tu svrhu će se donijeti </w:t>
            </w:r>
            <w:r w:rsidR="00527C1D" w:rsidRPr="0026252D">
              <w:rPr>
                <w:rFonts w:ascii="Times New Roman" w:eastAsiaTheme="majorEastAsia" w:hAnsi="Times New Roman" w:cs="Times New Roman"/>
                <w:bCs/>
                <w:szCs w:val="20"/>
              </w:rPr>
              <w:t>izmjen</w:t>
            </w:r>
            <w:r w:rsidR="0026252D">
              <w:rPr>
                <w:rFonts w:ascii="Times New Roman" w:eastAsiaTheme="majorEastAsia" w:hAnsi="Times New Roman" w:cs="Times New Roman"/>
                <w:bCs/>
                <w:szCs w:val="20"/>
              </w:rPr>
              <w:t>e</w:t>
            </w:r>
            <w:r w:rsidR="00527C1D" w:rsidRPr="0026252D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Sudskog poslovnika</w:t>
            </w:r>
            <w:r w:rsidR="0026252D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352B53" w:rsidRPr="001A1C23" w14:paraId="6C640C12" w14:textId="77777777" w:rsidTr="007D0E2C">
        <w:tc>
          <w:tcPr>
            <w:tcW w:w="1429" w:type="dxa"/>
            <w:shd w:val="clear" w:color="auto" w:fill="auto"/>
          </w:tcPr>
          <w:p w14:paraId="3ED2E1D1" w14:textId="77777777" w:rsidR="00352B53" w:rsidRPr="001A1C23" w:rsidRDefault="00352B53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3B2DF02F" w14:textId="546F3118" w:rsidR="00352B53" w:rsidRPr="001A1C23" w:rsidRDefault="00527C1D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1</w:t>
            </w:r>
            <w:r w:rsidR="00352B53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352B53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352B53" w:rsidRPr="001A1C23" w14:paraId="54297C3E" w14:textId="77777777" w:rsidTr="007D0E2C">
        <w:tc>
          <w:tcPr>
            <w:tcW w:w="1429" w:type="dxa"/>
            <w:shd w:val="clear" w:color="auto" w:fill="auto"/>
          </w:tcPr>
          <w:p w14:paraId="552FF5F0" w14:textId="77777777" w:rsidR="00352B53" w:rsidRPr="001A1C23" w:rsidRDefault="00352B53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BFAEB81" w14:textId="77777777" w:rsidR="00352B53" w:rsidRPr="001A1C23" w:rsidRDefault="00352B53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352B53" w:rsidRPr="001A1C23" w14:paraId="2C98A0DF" w14:textId="77777777" w:rsidTr="007D0E2C">
        <w:tc>
          <w:tcPr>
            <w:tcW w:w="1429" w:type="dxa"/>
            <w:shd w:val="clear" w:color="auto" w:fill="auto"/>
          </w:tcPr>
          <w:p w14:paraId="56904232" w14:textId="77777777" w:rsidR="00352B53" w:rsidRPr="001A1C23" w:rsidRDefault="00352B53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774852AD" w14:textId="77777777" w:rsidR="00352B53" w:rsidRPr="001A1C23" w:rsidRDefault="00352B53" w:rsidP="001F25B5">
            <w:pPr>
              <w:spacing w:after="160"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okviru redovitih aktivnosti MPUDT-a </w:t>
            </w:r>
          </w:p>
        </w:tc>
      </w:tr>
      <w:tr w:rsidR="00352B53" w:rsidRPr="001A1C23" w14:paraId="1DEBA4E1" w14:textId="77777777" w:rsidTr="007D0E2C">
        <w:tc>
          <w:tcPr>
            <w:tcW w:w="1429" w:type="dxa"/>
            <w:shd w:val="clear" w:color="auto" w:fill="auto"/>
          </w:tcPr>
          <w:p w14:paraId="766065BF" w14:textId="77777777" w:rsidR="00352B53" w:rsidRPr="001A1C23" w:rsidRDefault="00352B53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6B2C4F50" w14:textId="2D424F4F" w:rsidR="00352B53" w:rsidRPr="001A1C23" w:rsidRDefault="004F2CF8" w:rsidP="001F25B5">
            <w:pPr>
              <w:spacing w:after="160"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A629000</w:t>
            </w:r>
            <w:r w:rsidR="00352B53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ADMINISTRACIJA I UPRAVLJANJE</w:t>
            </w:r>
          </w:p>
        </w:tc>
      </w:tr>
      <w:tr w:rsidR="00352B53" w:rsidRPr="001A1C23" w14:paraId="1EAE057B" w14:textId="77777777" w:rsidTr="007D0E2C">
        <w:tc>
          <w:tcPr>
            <w:tcW w:w="1429" w:type="dxa"/>
            <w:shd w:val="clear" w:color="auto" w:fill="auto"/>
          </w:tcPr>
          <w:p w14:paraId="66175F06" w14:textId="77777777" w:rsidR="000164EC" w:rsidRDefault="00352B53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</w:t>
            </w:r>
          </w:p>
          <w:p w14:paraId="7421061B" w14:textId="653CBC79" w:rsidR="00352B53" w:rsidRPr="001A1C23" w:rsidRDefault="00352B53" w:rsidP="001F25B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rezultata:</w:t>
            </w:r>
          </w:p>
        </w:tc>
        <w:tc>
          <w:tcPr>
            <w:tcW w:w="7633" w:type="dxa"/>
            <w:shd w:val="clear" w:color="auto" w:fill="auto"/>
          </w:tcPr>
          <w:p w14:paraId="7FFCC211" w14:textId="7B8B7104" w:rsidR="00352B53" w:rsidRPr="00715767" w:rsidRDefault="009C446C" w:rsidP="00715767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15767">
              <w:rPr>
                <w:rFonts w:ascii="Times New Roman" w:eastAsiaTheme="majorEastAsia" w:hAnsi="Times New Roman" w:cs="Times New Roman"/>
                <w:bCs/>
                <w:szCs w:val="20"/>
              </w:rPr>
              <w:t>B</w:t>
            </w:r>
            <w:r w:rsidR="00527C1D" w:rsidRPr="00715767">
              <w:rPr>
                <w:rFonts w:ascii="Times New Roman" w:eastAsiaTheme="majorEastAsia" w:hAnsi="Times New Roman" w:cs="Times New Roman"/>
                <w:bCs/>
                <w:szCs w:val="20"/>
              </w:rPr>
              <w:t>roj posebnih sudskih odjela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koji su </w:t>
            </w:r>
            <w:r w:rsidR="0007466D">
              <w:rPr>
                <w:rFonts w:ascii="Times New Roman" w:eastAsiaTheme="majorEastAsia" w:hAnsi="Times New Roman" w:cs="Times New Roman"/>
                <w:bCs/>
                <w:szCs w:val="20"/>
              </w:rPr>
              <w:t>za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počeli s radom</w:t>
            </w:r>
          </w:p>
        </w:tc>
      </w:tr>
      <w:tr w:rsidR="008A24E6" w:rsidRPr="008A24E6" w14:paraId="45F8129D" w14:textId="77777777" w:rsidTr="007D0E2C">
        <w:tc>
          <w:tcPr>
            <w:tcW w:w="1429" w:type="dxa"/>
            <w:shd w:val="clear" w:color="auto" w:fill="auto"/>
          </w:tcPr>
          <w:p w14:paraId="46FF19D1" w14:textId="698C7AB1" w:rsidR="008A24E6" w:rsidRPr="008A24E6" w:rsidRDefault="008A24E6" w:rsidP="008A24E6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A24E6">
              <w:rPr>
                <w:rFonts w:ascii="Times New Roman" w:hAnsi="Times New Roman" w:cs="Times New Roman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438E524C" w14:textId="4D4BBEBA" w:rsidR="008A24E6" w:rsidRPr="008A24E6" w:rsidRDefault="008A24E6" w:rsidP="008A24E6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A24E6">
              <w:rPr>
                <w:rFonts w:ascii="Times New Roman" w:hAnsi="Times New Roman" w:cs="Times New Roman"/>
              </w:rPr>
              <w:t>R</w:t>
            </w:r>
          </w:p>
        </w:tc>
      </w:tr>
    </w:tbl>
    <w:p w14:paraId="522B6C75" w14:textId="77777777" w:rsidR="00387482" w:rsidRPr="001A1C23" w:rsidRDefault="00387482" w:rsidP="00387482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0F86B756" w14:textId="4E5E9086" w:rsidR="00352B53" w:rsidRPr="001A1C23" w:rsidRDefault="00352B53" w:rsidP="00850AFF">
      <w:pPr>
        <w:pStyle w:val="Naslov2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26252D" w:rsidRPr="00850AFF" w14:paraId="6E523F47" w14:textId="77777777" w:rsidTr="0026252D">
        <w:tc>
          <w:tcPr>
            <w:tcW w:w="9062" w:type="dxa"/>
            <w:gridSpan w:val="2"/>
            <w:shd w:val="clear" w:color="auto" w:fill="FFC000"/>
          </w:tcPr>
          <w:p w14:paraId="39EA5882" w14:textId="0AA944BE" w:rsidR="0026252D" w:rsidRPr="00850AFF" w:rsidRDefault="0026252D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Toc188884207"/>
            <w:bookmarkStart w:id="13" w:name="_Toc201563344"/>
            <w:r w:rsidRPr="00850AFF">
              <w:rPr>
                <w:rFonts w:ascii="Times New Roman" w:hAnsi="Times New Roman" w:cs="Times New Roman"/>
                <w:sz w:val="28"/>
                <w:szCs w:val="28"/>
              </w:rPr>
              <w:t>Mjera 1.4. Unaprjeđenje zemljišnoknjižnog postupka</w:t>
            </w:r>
            <w:bookmarkEnd w:id="12"/>
            <w:bookmarkEnd w:id="13"/>
          </w:p>
        </w:tc>
      </w:tr>
      <w:tr w:rsidR="00387482" w:rsidRPr="001A1C23" w14:paraId="66A8A577" w14:textId="77777777" w:rsidTr="0026252D">
        <w:tc>
          <w:tcPr>
            <w:tcW w:w="1429" w:type="dxa"/>
            <w:shd w:val="clear" w:color="auto" w:fill="auto"/>
          </w:tcPr>
          <w:p w14:paraId="061AF1B7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05389494" w14:textId="44B53FD9" w:rsidR="002C4F9C" w:rsidRPr="0026252D" w:rsidRDefault="004E0181" w:rsidP="00E673FE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Svrha mjere je u</w:t>
            </w:r>
            <w:r w:rsidR="00FB2D9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vođenje jedinstvene pisarnice za sve zemljišnoknjižne </w:t>
            </w:r>
            <w:r w:rsidR="001C3FB2" w:rsidRPr="001C3FB2">
              <w:rPr>
                <w:rFonts w:ascii="Times New Roman" w:eastAsiaTheme="majorEastAsia" w:hAnsi="Times New Roman" w:cs="Times New Roman"/>
                <w:bCs/>
                <w:szCs w:val="20"/>
              </w:rPr>
              <w:t>(</w:t>
            </w:r>
            <w:r w:rsidR="00E673F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1C3FB2" w:rsidRPr="001C3FB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daljnjem tekstu: </w:t>
            </w:r>
            <w:r w:rsidR="001C3FB2">
              <w:rPr>
                <w:rFonts w:ascii="Times New Roman" w:eastAsiaTheme="majorEastAsia" w:hAnsi="Times New Roman" w:cs="Times New Roman"/>
                <w:bCs/>
                <w:szCs w:val="20"/>
              </w:rPr>
              <w:t>ZK</w:t>
            </w:r>
            <w:r w:rsidR="001C3FB2" w:rsidRPr="001C3FB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) </w:t>
            </w:r>
            <w:r w:rsidR="00FB2D9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odjele za rješavanje redovnih zemljišnoknjižnih predmeta neovisno o mjesnoj nadležnosti te uvođenje dodatnih mogućnosti u </w:t>
            </w:r>
            <w:r w:rsidR="0026252D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Z</w:t>
            </w:r>
            <w:r w:rsidR="0026252D">
              <w:rPr>
                <w:rFonts w:ascii="Times New Roman" w:eastAsiaTheme="majorEastAsia" w:hAnsi="Times New Roman" w:cs="Times New Roman"/>
                <w:bCs/>
                <w:szCs w:val="20"/>
              </w:rPr>
              <w:t>ajedničkom informacijskom sustavu</w:t>
            </w:r>
            <w:r w:rsidR="00BB1099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E673FE" w:rsidRPr="00E673FE">
              <w:rPr>
                <w:rFonts w:ascii="Times New Roman" w:eastAsiaTheme="majorEastAsia" w:hAnsi="Times New Roman" w:cs="Times New Roman"/>
                <w:bCs/>
                <w:szCs w:val="20"/>
              </w:rPr>
              <w:t>(</w:t>
            </w:r>
            <w:r w:rsidR="00E673F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E673FE" w:rsidRPr="00E673F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daljnjem tekstu: </w:t>
            </w:r>
            <w:r w:rsidR="00E673FE">
              <w:rPr>
                <w:rFonts w:ascii="Times New Roman" w:eastAsiaTheme="majorEastAsia" w:hAnsi="Times New Roman" w:cs="Times New Roman"/>
                <w:bCs/>
                <w:szCs w:val="20"/>
              </w:rPr>
              <w:t>ZIS</w:t>
            </w:r>
            <w:r w:rsidR="00E673FE" w:rsidRPr="00E673F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) </w:t>
            </w:r>
            <w:r w:rsidR="00FB2D9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na način da </w:t>
            </w:r>
            <w:r w:rsidR="00FB2D9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 xml:space="preserve">će se proširiti krug korisnika koji će moći podnijeti prijedlog za upis prema </w:t>
            </w:r>
            <w:proofErr w:type="spellStart"/>
            <w:r w:rsidR="00FB2D9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z</w:t>
            </w:r>
            <w:r w:rsidR="00BB1099">
              <w:rPr>
                <w:rFonts w:ascii="Times New Roman" w:eastAsiaTheme="majorEastAsia" w:hAnsi="Times New Roman" w:cs="Times New Roman"/>
                <w:bCs/>
                <w:szCs w:val="20"/>
              </w:rPr>
              <w:t>k</w:t>
            </w:r>
            <w:proofErr w:type="spellEnd"/>
            <w:r w:rsidR="00FB2D9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odjelima elektroničkim putem.</w:t>
            </w:r>
            <w:r w:rsidR="0026252D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Donijet će se</w:t>
            </w:r>
            <w:r w:rsidR="007F6E08" w:rsidRPr="0026252D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Zakon o izmjenama i dopunama 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Z</w:t>
            </w:r>
            <w:r w:rsidR="007F6E08" w:rsidRPr="0026252D">
              <w:rPr>
                <w:rFonts w:ascii="Times New Roman" w:eastAsiaTheme="majorEastAsia" w:hAnsi="Times New Roman" w:cs="Times New Roman"/>
                <w:bCs/>
                <w:szCs w:val="20"/>
              </w:rPr>
              <w:t>akona o zemljišnim knjigama</w:t>
            </w:r>
            <w:r w:rsidR="0026252D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387482" w:rsidRPr="001A1C23" w14:paraId="3C8FD66B" w14:textId="77777777" w:rsidTr="0026252D">
        <w:tc>
          <w:tcPr>
            <w:tcW w:w="1429" w:type="dxa"/>
            <w:shd w:val="clear" w:color="auto" w:fill="auto"/>
          </w:tcPr>
          <w:p w14:paraId="6EE0ACCE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>Rok:</w:t>
            </w:r>
          </w:p>
        </w:tc>
        <w:tc>
          <w:tcPr>
            <w:tcW w:w="7633" w:type="dxa"/>
            <w:shd w:val="clear" w:color="auto" w:fill="auto"/>
          </w:tcPr>
          <w:p w14:paraId="3C524E3A" w14:textId="3C21D584" w:rsidR="00387482" w:rsidRPr="001A1C23" w:rsidRDefault="007F6E0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1</w:t>
            </w:r>
            <w:r w:rsidR="00387482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387482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387482" w:rsidRPr="001A1C23" w14:paraId="6B01CBD6" w14:textId="77777777" w:rsidTr="0026252D">
        <w:tc>
          <w:tcPr>
            <w:tcW w:w="1429" w:type="dxa"/>
            <w:shd w:val="clear" w:color="auto" w:fill="auto"/>
          </w:tcPr>
          <w:p w14:paraId="7521AE6B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82D4020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387482" w:rsidRPr="001A1C23" w14:paraId="359D8994" w14:textId="77777777" w:rsidTr="0026252D">
        <w:tc>
          <w:tcPr>
            <w:tcW w:w="1429" w:type="dxa"/>
            <w:shd w:val="clear" w:color="auto" w:fill="auto"/>
          </w:tcPr>
          <w:p w14:paraId="3EF5C422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75721BB3" w14:textId="77777777" w:rsidR="00387482" w:rsidRPr="001A1C23" w:rsidRDefault="00387482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okviru redovitih aktivnosti MPUDT-a </w:t>
            </w:r>
          </w:p>
        </w:tc>
      </w:tr>
      <w:tr w:rsidR="00387482" w:rsidRPr="001A1C23" w14:paraId="231A3FFA" w14:textId="77777777" w:rsidTr="0026252D">
        <w:tc>
          <w:tcPr>
            <w:tcW w:w="1429" w:type="dxa"/>
            <w:shd w:val="clear" w:color="auto" w:fill="auto"/>
          </w:tcPr>
          <w:p w14:paraId="77B3CDCD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47EB25E9" w14:textId="07D6A243" w:rsidR="00387482" w:rsidRPr="001A1C23" w:rsidRDefault="004F2CF8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A629000</w:t>
            </w:r>
            <w:r w:rsidR="00387482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ADMINISTRACIJA I UPRAVLJANJE</w:t>
            </w:r>
          </w:p>
        </w:tc>
      </w:tr>
      <w:tr w:rsidR="00387482" w:rsidRPr="001A1C23" w14:paraId="0A1B1FB5" w14:textId="77777777" w:rsidTr="0026252D">
        <w:tc>
          <w:tcPr>
            <w:tcW w:w="1429" w:type="dxa"/>
            <w:shd w:val="clear" w:color="auto" w:fill="auto"/>
          </w:tcPr>
          <w:p w14:paraId="4115159D" w14:textId="7D9C051F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rezultata:</w:t>
            </w:r>
          </w:p>
        </w:tc>
        <w:tc>
          <w:tcPr>
            <w:tcW w:w="7633" w:type="dxa"/>
            <w:shd w:val="clear" w:color="auto" w:fill="auto"/>
          </w:tcPr>
          <w:p w14:paraId="01B4A499" w14:textId="6057F8D3" w:rsidR="00387482" w:rsidRPr="002E43DC" w:rsidRDefault="00D1265C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Stopa </w:t>
            </w:r>
            <w:r w:rsidR="007D51FD">
              <w:rPr>
                <w:rFonts w:ascii="Times New Roman" w:eastAsiaTheme="majorEastAsia" w:hAnsi="Times New Roman" w:cs="Times New Roman"/>
                <w:bCs/>
                <w:szCs w:val="20"/>
              </w:rPr>
              <w:t>ZK odjela s unaprijeđenim zemljišnoknjižnim postupkom</w:t>
            </w:r>
          </w:p>
        </w:tc>
      </w:tr>
      <w:tr w:rsidR="008A24E6" w:rsidRPr="001A1C23" w14:paraId="61F33DD6" w14:textId="77777777" w:rsidTr="00796198">
        <w:tc>
          <w:tcPr>
            <w:tcW w:w="1429" w:type="dxa"/>
            <w:shd w:val="clear" w:color="auto" w:fill="auto"/>
          </w:tcPr>
          <w:p w14:paraId="78045161" w14:textId="77777777" w:rsidR="008A24E6" w:rsidRPr="001A1C23" w:rsidRDefault="008A24E6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58B2E475" w14:textId="77777777" w:rsidR="008A24E6" w:rsidRPr="001A1C23" w:rsidRDefault="008A24E6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</w:p>
        </w:tc>
      </w:tr>
    </w:tbl>
    <w:p w14:paraId="0CD0A57D" w14:textId="778B4F35" w:rsidR="00387482" w:rsidRPr="001A1C23" w:rsidRDefault="00387482" w:rsidP="00387482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223671" w:rsidRPr="001A1C23" w14:paraId="1AEA0680" w14:textId="77777777" w:rsidTr="00223671">
        <w:tc>
          <w:tcPr>
            <w:tcW w:w="9062" w:type="dxa"/>
            <w:gridSpan w:val="2"/>
            <w:shd w:val="clear" w:color="auto" w:fill="FFC000"/>
          </w:tcPr>
          <w:p w14:paraId="0F4666FF" w14:textId="7B2662CD" w:rsidR="00223671" w:rsidRPr="00223671" w:rsidRDefault="00223671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Toc188884208"/>
            <w:bookmarkStart w:id="15" w:name="_Toc201563345"/>
            <w:r w:rsidRPr="00223671">
              <w:rPr>
                <w:rFonts w:ascii="Times New Roman" w:hAnsi="Times New Roman" w:cs="Times New Roman"/>
                <w:sz w:val="28"/>
                <w:szCs w:val="28"/>
              </w:rPr>
              <w:t>Mjera 1.5. Uspostava normativnog okvira u svrhu suzbijanja strateških tužbi protiv javnog sudjelovanja (SLAPP tužbi)</w:t>
            </w:r>
            <w:bookmarkEnd w:id="14"/>
            <w:bookmarkEnd w:id="15"/>
          </w:p>
        </w:tc>
      </w:tr>
      <w:tr w:rsidR="00387482" w:rsidRPr="001A1C23" w14:paraId="1E2A266F" w14:textId="77777777" w:rsidTr="00223671">
        <w:tc>
          <w:tcPr>
            <w:tcW w:w="1429" w:type="dxa"/>
            <w:shd w:val="clear" w:color="auto" w:fill="auto"/>
          </w:tcPr>
          <w:p w14:paraId="3B69685A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0E66F0A2" w14:textId="619A922C" w:rsidR="004E0181" w:rsidRPr="0026252D" w:rsidRDefault="004E0181" w:rsidP="00715767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4E0181">
              <w:rPr>
                <w:rFonts w:ascii="Times New Roman" w:eastAsiaTheme="majorEastAsia" w:hAnsi="Times New Roman" w:cs="Times New Roman"/>
                <w:bCs/>
                <w:szCs w:val="20"/>
              </w:rPr>
              <w:t>Donošenjem Zakona o zaštiti osoba uključenih u javno djelovanje od očito neosnovanih tužbi ili zlonamjernih sudskih postupaka osigurat će da su  uklonjene prepreke neometanom odvijanju građanskih postupaka i pritom pružiti zaštitu fizičkim i pravnim osobama uključenima u javno djelovanje u pitanjima od javnog interesa, među ostalim i novinarima, izdavačima, medijskim organizacijama, zviždačima i borcima za ljudska prava, kao i organizacijama civilnog društva, nevladinim organizacijama, sindikatima, umjetnicima, istraživačima i članovima akademske zajednice, od sudskih postupaka koji se protiv njih pokreću kako bi ih odvratili od javnog djelovanja.</w:t>
            </w:r>
          </w:p>
        </w:tc>
      </w:tr>
      <w:tr w:rsidR="00387482" w:rsidRPr="001A1C23" w14:paraId="05CD64B3" w14:textId="77777777" w:rsidTr="00223671">
        <w:tc>
          <w:tcPr>
            <w:tcW w:w="1429" w:type="dxa"/>
            <w:shd w:val="clear" w:color="auto" w:fill="auto"/>
          </w:tcPr>
          <w:p w14:paraId="521130E9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788E4A82" w14:textId="5EBA5B83" w:rsidR="00387482" w:rsidRPr="001A1C23" w:rsidRDefault="001A2B0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2</w:t>
            </w:r>
            <w:r w:rsidR="00387482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6</w:t>
            </w:r>
            <w:r w:rsidR="00387482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387482" w:rsidRPr="001A1C23" w14:paraId="4DC2626B" w14:textId="77777777" w:rsidTr="00223671">
        <w:tc>
          <w:tcPr>
            <w:tcW w:w="1429" w:type="dxa"/>
            <w:shd w:val="clear" w:color="auto" w:fill="auto"/>
          </w:tcPr>
          <w:p w14:paraId="339CEA17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5CD3DA3" w14:textId="22B9CF87" w:rsidR="00223671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387482" w:rsidRPr="001A1C23" w14:paraId="6DCD56F8" w14:textId="77777777" w:rsidTr="00223671">
        <w:tc>
          <w:tcPr>
            <w:tcW w:w="1429" w:type="dxa"/>
            <w:shd w:val="clear" w:color="auto" w:fill="auto"/>
          </w:tcPr>
          <w:p w14:paraId="3546724C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6A9B95C3" w14:textId="77777777" w:rsidR="00387482" w:rsidRPr="001A1C23" w:rsidRDefault="00387482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okviru redovitih aktivnosti MPUDT-a </w:t>
            </w:r>
          </w:p>
        </w:tc>
      </w:tr>
      <w:tr w:rsidR="00387482" w:rsidRPr="001A1C23" w14:paraId="1D639D73" w14:textId="77777777" w:rsidTr="00223671">
        <w:tc>
          <w:tcPr>
            <w:tcW w:w="1429" w:type="dxa"/>
            <w:shd w:val="clear" w:color="auto" w:fill="auto"/>
          </w:tcPr>
          <w:p w14:paraId="798E4EF8" w14:textId="77777777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63786911" w14:textId="4E14B92A" w:rsidR="00387482" w:rsidRPr="001A1C23" w:rsidRDefault="004F2CF8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A629000</w:t>
            </w:r>
            <w:r w:rsidR="00387482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ADMINISTRACIJA I UPRAVLJANJE</w:t>
            </w:r>
          </w:p>
        </w:tc>
      </w:tr>
      <w:tr w:rsidR="00387482" w:rsidRPr="001A1C23" w14:paraId="3F96E2B1" w14:textId="77777777" w:rsidTr="00223671">
        <w:tc>
          <w:tcPr>
            <w:tcW w:w="1429" w:type="dxa"/>
            <w:shd w:val="clear" w:color="auto" w:fill="auto"/>
          </w:tcPr>
          <w:p w14:paraId="119C0A50" w14:textId="25A5558E" w:rsidR="00387482" w:rsidRPr="001A1C23" w:rsidRDefault="0038748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rezultata:</w:t>
            </w:r>
          </w:p>
        </w:tc>
        <w:tc>
          <w:tcPr>
            <w:tcW w:w="7633" w:type="dxa"/>
            <w:shd w:val="clear" w:color="auto" w:fill="auto"/>
          </w:tcPr>
          <w:p w14:paraId="4C965DBC" w14:textId="3834E99C" w:rsidR="00387482" w:rsidRPr="0044724E" w:rsidRDefault="001A5A3E" w:rsidP="005C5792">
            <w:pPr>
              <w:rPr>
                <w:rFonts w:ascii="Times New Roman" w:eastAsiaTheme="majorEastAsia" w:hAnsi="Times New Roman" w:cs="Times New Roman"/>
                <w:bCs/>
                <w:szCs w:val="20"/>
                <w:highlight w:val="yellow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="009745C5" w:rsidRPr="009745C5">
              <w:rPr>
                <w:rFonts w:ascii="Times New Roman" w:eastAsiaTheme="majorEastAsia" w:hAnsi="Times New Roman" w:cs="Times New Roman"/>
                <w:bCs/>
                <w:szCs w:val="20"/>
              </w:rPr>
              <w:t>ndeks slobode medija i izražavanja u izvješćima međunarodnih organizacija (npr. Reporteri bez granica).</w:t>
            </w:r>
          </w:p>
        </w:tc>
      </w:tr>
      <w:tr w:rsidR="008A24E6" w:rsidRPr="008A24E6" w14:paraId="644F5775" w14:textId="77777777" w:rsidTr="00223671">
        <w:tc>
          <w:tcPr>
            <w:tcW w:w="1429" w:type="dxa"/>
            <w:shd w:val="clear" w:color="auto" w:fill="auto"/>
          </w:tcPr>
          <w:p w14:paraId="54255D43" w14:textId="06445494" w:rsidR="008A24E6" w:rsidRPr="008A24E6" w:rsidRDefault="008A24E6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A24E6">
              <w:rPr>
                <w:rFonts w:ascii="Times New Roman" w:hAnsi="Times New Roman" w:cs="Times New Roman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3877BB0B" w14:textId="066D5B6E" w:rsidR="008A24E6" w:rsidRPr="008A24E6" w:rsidRDefault="008A24E6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A24E6">
              <w:rPr>
                <w:rFonts w:ascii="Times New Roman" w:hAnsi="Times New Roman" w:cs="Times New Roman"/>
              </w:rPr>
              <w:t>R</w:t>
            </w:r>
          </w:p>
        </w:tc>
      </w:tr>
    </w:tbl>
    <w:p w14:paraId="29269FEF" w14:textId="77777777" w:rsidR="00773373" w:rsidRPr="001A1C23" w:rsidRDefault="00773373" w:rsidP="00773373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04B67E44" w14:textId="098BCF43" w:rsidR="00773373" w:rsidRPr="001D0101" w:rsidRDefault="00773373" w:rsidP="001D0101">
      <w:pPr>
        <w:pStyle w:val="Naslov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7633"/>
      </w:tblGrid>
      <w:tr w:rsidR="001D0101" w:rsidRPr="001D0101" w14:paraId="1317A072" w14:textId="77777777" w:rsidTr="00715767">
        <w:tc>
          <w:tcPr>
            <w:tcW w:w="9062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C699" w14:textId="6E4458E3" w:rsidR="001D0101" w:rsidRPr="009B5B0E" w:rsidRDefault="001D0101" w:rsidP="00715767">
            <w:pPr>
              <w:pStyle w:val="Naslov2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Toc201563346"/>
            <w:bookmarkStart w:id="17" w:name="_Hlk189753119"/>
            <w:bookmarkStart w:id="18" w:name="_Hlk191898443"/>
            <w:r w:rsidRPr="009B5B0E">
              <w:rPr>
                <w:rFonts w:ascii="Times New Roman" w:hAnsi="Times New Roman" w:cs="Times New Roman"/>
                <w:sz w:val="28"/>
                <w:szCs w:val="28"/>
              </w:rPr>
              <w:t>Mjera 1.</w:t>
            </w:r>
            <w:r w:rsidR="00546A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5B0E">
              <w:rPr>
                <w:rFonts w:ascii="Times New Roman" w:hAnsi="Times New Roman" w:cs="Times New Roman"/>
                <w:sz w:val="28"/>
                <w:szCs w:val="28"/>
              </w:rPr>
              <w:t>. Unaprjeđenje normativnog okvira za procesuiranje kaznenih djela u svrhu ubrzavanja postupka</w:t>
            </w:r>
            <w:bookmarkEnd w:id="16"/>
            <w:r w:rsidRPr="009B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7"/>
          </w:p>
        </w:tc>
      </w:tr>
      <w:tr w:rsidR="00773373" w:rsidRPr="001A1C23" w14:paraId="73C17894" w14:textId="77777777" w:rsidTr="00715767"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968C" w14:textId="77777777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Opis:</w:t>
            </w:r>
          </w:p>
        </w:tc>
        <w:tc>
          <w:tcPr>
            <w:tcW w:w="7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6C52" w14:textId="32532920" w:rsidR="00773373" w:rsidRPr="001D0101" w:rsidRDefault="00773373" w:rsidP="00715767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 prethodnu analizu instituta kaznenog postupka kroz sve njegove stadije, uključujući i analizu specijaliziranih procesnih instituta u području suzbijanja korupcije i organiziranog kriminaliteta, izmijenit </w:t>
            </w:r>
            <w:r w:rsidR="001D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će se </w:t>
            </w: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pravni okvir koji će doprinijeti ubrzanju i povećanju učinkovitosti kaznenog postupka.</w:t>
            </w:r>
            <w:r w:rsidR="00E17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tu svrhu donijet će se </w:t>
            </w: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Zakon o izmjenama i dopunama Zakona o kaznenom postupku </w:t>
            </w:r>
            <w:r w:rsidR="001D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Zakon o izmjenama i dopunama Zakona o Uredu za suzbijanje korupcije i organiziranog kriminaliteta</w:t>
            </w:r>
            <w:r w:rsidR="001D0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3373" w:rsidRPr="001A1C23" w14:paraId="53A41523" w14:textId="77777777" w:rsidTr="00715767">
        <w:tc>
          <w:tcPr>
            <w:tcW w:w="1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AA18" w14:textId="77777777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Rok:</w:t>
            </w:r>
          </w:p>
        </w:tc>
        <w:tc>
          <w:tcPr>
            <w:tcW w:w="76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3CF3" w14:textId="7BAC8043" w:rsidR="00773373" w:rsidRPr="001A1C23" w:rsidRDefault="009B5B0E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1Q</w:t>
            </w:r>
            <w:r w:rsidR="00773373"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773373" w:rsidRPr="001A1C23" w14:paraId="0F38CD8E" w14:textId="77777777" w:rsidTr="00786B84"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BB80E" w14:textId="77777777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Nositelj: </w:t>
            </w:r>
          </w:p>
        </w:tc>
        <w:tc>
          <w:tcPr>
            <w:tcW w:w="763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D0D9" w14:textId="77777777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MPUDT</w:t>
            </w:r>
          </w:p>
        </w:tc>
      </w:tr>
      <w:tr w:rsidR="00773373" w:rsidRPr="001A1C23" w14:paraId="4FA28406" w14:textId="77777777" w:rsidTr="00786B8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8752" w14:textId="77777777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Procijenjeni trošak provedbe: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CB56" w14:textId="106CAF42" w:rsidR="00773373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okviru redovitih aktivnosti MPUDT-a</w:t>
            </w:r>
          </w:p>
        </w:tc>
      </w:tr>
      <w:tr w:rsidR="00773373" w:rsidRPr="001A1C23" w14:paraId="74324580" w14:textId="77777777" w:rsidTr="00786B8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B598" w14:textId="77777777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Izvor financiranja: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52C5" w14:textId="77777777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A629000 ADMINISTRACIJA I UPRAVLJANJE MINISTARSTVA</w:t>
            </w:r>
          </w:p>
        </w:tc>
      </w:tr>
      <w:tr w:rsidR="00773373" w:rsidRPr="001A1C23" w14:paraId="776B7A45" w14:textId="77777777" w:rsidTr="00786B8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3C1B" w14:textId="0522DD0F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Pokazatelj rezultata</w:t>
            </w:r>
            <w:r w:rsidR="009C4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B459" w14:textId="23A1A2F5" w:rsidR="00773373" w:rsidRPr="001A1C23" w:rsidRDefault="007F79B8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Broj usvojenih izmjena zakona </w:t>
            </w:r>
          </w:p>
          <w:p w14:paraId="7D927A51" w14:textId="25872992" w:rsidR="00773373" w:rsidRPr="001A1C23" w:rsidRDefault="00773373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9C446C" w:rsidRPr="001A1C23" w14:paraId="76E4FA66" w14:textId="77777777" w:rsidTr="00786B84"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</w:tcPr>
          <w:p w14:paraId="0639B38A" w14:textId="49863DD9" w:rsidR="009C446C" w:rsidRDefault="009C446C" w:rsidP="00796198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9C446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Pokazatelj rezultata 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2</w:t>
            </w:r>
            <w:r w:rsidRPr="009C446C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tcBorders>
              <w:top w:val="single" w:sz="4" w:space="0" w:color="auto"/>
            </w:tcBorders>
            <w:shd w:val="clear" w:color="auto" w:fill="auto"/>
          </w:tcPr>
          <w:p w14:paraId="6EA97B1D" w14:textId="61C5D043" w:rsidR="009C446C" w:rsidRDefault="001A5A3E" w:rsidP="00796198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P</w:t>
            </w:r>
            <w:r w:rsidR="0044724E" w:rsidRPr="0044724E">
              <w:rPr>
                <w:rFonts w:ascii="Times New Roman" w:eastAsiaTheme="majorEastAsia" w:hAnsi="Times New Roman" w:cs="Times New Roman"/>
                <w:bCs/>
                <w:szCs w:val="20"/>
              </w:rPr>
              <w:t>rosječno trajanj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e</w:t>
            </w:r>
            <w:r w:rsidR="0044724E" w:rsidRPr="0044724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kaznenih postupaka u odnosu na dvije godine</w:t>
            </w:r>
            <w:r w:rsidR="0044724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prije izmjena zakonodavnog okvira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(dani)</w:t>
            </w:r>
            <w:r w:rsidR="0044724E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bookmarkEnd w:id="18"/>
      <w:tr w:rsidR="008A24E6" w:rsidRPr="001A1C23" w14:paraId="5A171037" w14:textId="77777777" w:rsidTr="00796198">
        <w:tc>
          <w:tcPr>
            <w:tcW w:w="1429" w:type="dxa"/>
            <w:shd w:val="clear" w:color="auto" w:fill="auto"/>
          </w:tcPr>
          <w:p w14:paraId="56E6D5AF" w14:textId="77777777" w:rsidR="008A24E6" w:rsidRPr="001A1C23" w:rsidRDefault="008A24E6" w:rsidP="00796198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70A08B90" w14:textId="77777777" w:rsidR="008A24E6" w:rsidRPr="001A1C23" w:rsidRDefault="008A24E6" w:rsidP="00796198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</w:p>
        </w:tc>
      </w:tr>
    </w:tbl>
    <w:p w14:paraId="37BA645C" w14:textId="510BE818" w:rsidR="00C26021" w:rsidRPr="001A1C23" w:rsidRDefault="00C26021" w:rsidP="00C2602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0"/>
        <w:gridCol w:w="7632"/>
      </w:tblGrid>
      <w:tr w:rsidR="00B1047D" w:rsidRPr="00B1047D" w14:paraId="0145C862" w14:textId="77777777" w:rsidTr="00B1047D">
        <w:tc>
          <w:tcPr>
            <w:tcW w:w="9062" w:type="dxa"/>
            <w:gridSpan w:val="2"/>
            <w:shd w:val="clear" w:color="auto" w:fill="FFC000"/>
          </w:tcPr>
          <w:p w14:paraId="4E9D3D4E" w14:textId="0181A797" w:rsidR="00B1047D" w:rsidRPr="00B1047D" w:rsidRDefault="00B1047D" w:rsidP="00715767">
            <w:pPr>
              <w:pStyle w:val="Naslov2"/>
              <w:spacing w:after="0"/>
              <w:outlineLvl w:val="1"/>
              <w:rPr>
                <w:bCs/>
              </w:rPr>
            </w:pPr>
            <w:bookmarkStart w:id="19" w:name="_Toc201563347"/>
            <w:bookmarkStart w:id="20" w:name="_Hlk191480898"/>
            <w:r w:rsidRPr="00CD06FA">
              <w:rPr>
                <w:rFonts w:ascii="Times New Roman" w:hAnsi="Times New Roman" w:cs="Times New Roman"/>
                <w:sz w:val="28"/>
                <w:szCs w:val="28"/>
              </w:rPr>
              <w:t>Mjera 1.</w:t>
            </w:r>
            <w:r w:rsidR="00546AE7" w:rsidRPr="00CD06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D06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21" w:name="_Toc188884230"/>
            <w:r w:rsidRPr="00CD06FA">
              <w:rPr>
                <w:rFonts w:ascii="Times New Roman" w:hAnsi="Times New Roman" w:cs="Times New Roman"/>
                <w:sz w:val="28"/>
                <w:szCs w:val="28"/>
              </w:rPr>
              <w:t>Projekt učinkovitog pravosuđa za bolje poslovno okruženje (JUST 4B)</w:t>
            </w:r>
            <w:bookmarkEnd w:id="19"/>
            <w:bookmarkEnd w:id="21"/>
          </w:p>
        </w:tc>
      </w:tr>
      <w:tr w:rsidR="00C26021" w:rsidRPr="001A1C23" w14:paraId="7D337BCE" w14:textId="77777777" w:rsidTr="00715767">
        <w:trPr>
          <w:trHeight w:val="552"/>
        </w:trPr>
        <w:tc>
          <w:tcPr>
            <w:tcW w:w="1430" w:type="dxa"/>
            <w:shd w:val="clear" w:color="auto" w:fill="auto"/>
          </w:tcPr>
          <w:p w14:paraId="04A8E6C8" w14:textId="77777777" w:rsidR="00C26021" w:rsidRPr="00D931C9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2" w:type="dxa"/>
            <w:shd w:val="clear" w:color="auto" w:fill="auto"/>
          </w:tcPr>
          <w:p w14:paraId="1E06929E" w14:textId="6DE87E35" w:rsidR="00C26021" w:rsidRPr="00B1047D" w:rsidRDefault="00C26021" w:rsidP="00786B84">
            <w:pPr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B1047D">
              <w:rPr>
                <w:rFonts w:ascii="Times New Roman" w:hAnsi="Times New Roman" w:cs="Times New Roman"/>
                <w:bCs/>
                <w:szCs w:val="20"/>
              </w:rPr>
              <w:t>Svrha projekta je daljnje osnaživanje gospodarske klime i unaprjeđenje poslovnog okruženja s fokusom na podršku pravosudnom sektoru sa stajališta učinkovitosti, transparentnosti i troška.</w:t>
            </w:r>
            <w:r w:rsidR="00B1047D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884FEE"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B1047D">
              <w:rPr>
                <w:rFonts w:ascii="Times New Roman" w:hAnsi="Times New Roman" w:cs="Times New Roman"/>
                <w:bCs/>
                <w:szCs w:val="20"/>
              </w:rPr>
              <w:t>rovest će se daljnje aktivnosti obnove i nadogradnje odabranih zgrada sudova.</w:t>
            </w:r>
          </w:p>
        </w:tc>
      </w:tr>
      <w:tr w:rsidR="00C26021" w:rsidRPr="001A1C23" w14:paraId="73AC1FCC" w14:textId="77777777" w:rsidTr="00B1047D">
        <w:tc>
          <w:tcPr>
            <w:tcW w:w="1430" w:type="dxa"/>
            <w:shd w:val="clear" w:color="auto" w:fill="auto"/>
          </w:tcPr>
          <w:p w14:paraId="3B2187D2" w14:textId="77777777" w:rsidR="00C26021" w:rsidRPr="00D931C9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2" w:type="dxa"/>
            <w:shd w:val="clear" w:color="auto" w:fill="auto"/>
          </w:tcPr>
          <w:p w14:paraId="1064520B" w14:textId="197958DF" w:rsidR="00C26021" w:rsidRPr="00B1047D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1047D">
              <w:rPr>
                <w:rFonts w:ascii="Times New Roman" w:hAnsi="Times New Roman" w:cs="Times New Roman"/>
                <w:bCs/>
                <w:szCs w:val="20"/>
              </w:rPr>
              <w:t>2Q 202</w:t>
            </w:r>
            <w:r w:rsidR="00DE473D">
              <w:rPr>
                <w:rFonts w:ascii="Times New Roman" w:hAnsi="Times New Roman" w:cs="Times New Roman"/>
                <w:bCs/>
                <w:szCs w:val="20"/>
              </w:rPr>
              <w:t>7</w:t>
            </w:r>
            <w:r w:rsidRPr="00B1047D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C26021" w:rsidRPr="001A1C23" w14:paraId="5B62FAE6" w14:textId="77777777" w:rsidTr="00B1047D">
        <w:tc>
          <w:tcPr>
            <w:tcW w:w="1430" w:type="dxa"/>
            <w:shd w:val="clear" w:color="auto" w:fill="auto"/>
          </w:tcPr>
          <w:p w14:paraId="2D4CD0F8" w14:textId="77777777" w:rsidR="00C26021" w:rsidRPr="00D931C9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2" w:type="dxa"/>
            <w:shd w:val="clear" w:color="auto" w:fill="auto"/>
          </w:tcPr>
          <w:p w14:paraId="76F9774F" w14:textId="77777777" w:rsidR="00C26021" w:rsidRPr="00B1047D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1047D">
              <w:rPr>
                <w:rFonts w:ascii="Times New Roman" w:hAnsi="Times New Roman" w:cs="Times New Roman"/>
                <w:bCs/>
                <w:szCs w:val="20"/>
              </w:rPr>
              <w:t>MPUDT</w:t>
            </w:r>
          </w:p>
        </w:tc>
      </w:tr>
      <w:tr w:rsidR="00C26021" w:rsidRPr="001A1C23" w14:paraId="7DED56BE" w14:textId="77777777" w:rsidTr="00B1047D">
        <w:tc>
          <w:tcPr>
            <w:tcW w:w="1430" w:type="dxa"/>
            <w:shd w:val="clear" w:color="auto" w:fill="auto"/>
          </w:tcPr>
          <w:p w14:paraId="7F40244A" w14:textId="77777777" w:rsidR="00C26021" w:rsidRPr="00D931C9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2" w:type="dxa"/>
            <w:shd w:val="clear" w:color="auto" w:fill="auto"/>
          </w:tcPr>
          <w:p w14:paraId="5ABD29CF" w14:textId="762E31F4" w:rsidR="00C26021" w:rsidRPr="00B1047D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1047D"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="00B1047D">
              <w:rPr>
                <w:rFonts w:ascii="Times New Roman" w:hAnsi="Times New Roman" w:cs="Times New Roman"/>
                <w:bCs/>
                <w:szCs w:val="20"/>
              </w:rPr>
              <w:t>2.</w:t>
            </w:r>
            <w:r w:rsidR="000A0286">
              <w:rPr>
                <w:rFonts w:ascii="Times New Roman" w:hAnsi="Times New Roman" w:cs="Times New Roman"/>
                <w:bCs/>
                <w:szCs w:val="20"/>
              </w:rPr>
              <w:t>3</w:t>
            </w:r>
            <w:r w:rsidR="00B1047D">
              <w:rPr>
                <w:rFonts w:ascii="Times New Roman" w:hAnsi="Times New Roman" w:cs="Times New Roman"/>
                <w:bCs/>
                <w:szCs w:val="20"/>
              </w:rPr>
              <w:t>00.000</w:t>
            </w:r>
            <w:r w:rsidRPr="00B1047D">
              <w:rPr>
                <w:rFonts w:ascii="Times New Roman" w:hAnsi="Times New Roman" w:cs="Times New Roman"/>
                <w:bCs/>
                <w:szCs w:val="20"/>
              </w:rPr>
              <w:t xml:space="preserve"> EUR</w:t>
            </w:r>
          </w:p>
          <w:p w14:paraId="25F9DF04" w14:textId="77777777" w:rsidR="00C26021" w:rsidRPr="00B1047D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C26021" w:rsidRPr="001A1C23" w14:paraId="678F1D92" w14:textId="77777777" w:rsidTr="00B1047D">
        <w:tc>
          <w:tcPr>
            <w:tcW w:w="1430" w:type="dxa"/>
            <w:shd w:val="clear" w:color="auto" w:fill="auto"/>
          </w:tcPr>
          <w:p w14:paraId="1525C35E" w14:textId="77777777" w:rsidR="00C26021" w:rsidRPr="00D931C9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2" w:type="dxa"/>
            <w:shd w:val="clear" w:color="auto" w:fill="auto"/>
          </w:tcPr>
          <w:p w14:paraId="64C4A8DD" w14:textId="41E06A34" w:rsidR="00C26021" w:rsidRPr="00B1047D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1047D">
              <w:rPr>
                <w:rFonts w:ascii="Times New Roman" w:hAnsi="Times New Roman" w:cs="Times New Roman"/>
                <w:bCs/>
                <w:szCs w:val="20"/>
              </w:rPr>
              <w:t xml:space="preserve">K544101 </w:t>
            </w:r>
            <w:r w:rsidR="00FB706E" w:rsidRPr="00FB706E">
              <w:rPr>
                <w:rFonts w:ascii="Times New Roman" w:hAnsi="Times New Roman" w:cs="Times New Roman"/>
                <w:bCs/>
                <w:szCs w:val="20"/>
              </w:rPr>
              <w:t>PROJEKT REKONSTRUKCIJE I ADAPTACIJE ZGRADA PRAVOSUDNIH TIJELA, IBRD ZAJAM</w:t>
            </w:r>
          </w:p>
        </w:tc>
      </w:tr>
      <w:tr w:rsidR="00C26021" w:rsidRPr="001A1C23" w14:paraId="3E985C10" w14:textId="77777777" w:rsidTr="00B1047D">
        <w:tc>
          <w:tcPr>
            <w:tcW w:w="1430" w:type="dxa"/>
            <w:shd w:val="clear" w:color="auto" w:fill="auto"/>
          </w:tcPr>
          <w:p w14:paraId="786E4A78" w14:textId="2F41F0C4" w:rsidR="00C26021" w:rsidRPr="00D931C9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  <w:bCs/>
                <w:szCs w:val="20"/>
              </w:rPr>
              <w:t>Pokazatelj rezultata 1: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3A2BD508" w14:textId="554AFE68" w:rsidR="00C26021" w:rsidRPr="00B1047D" w:rsidRDefault="00E87378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Stopa </w:t>
            </w:r>
            <w:r w:rsidR="00C26021" w:rsidRPr="00B1047D">
              <w:rPr>
                <w:rFonts w:ascii="Times New Roman" w:hAnsi="Times New Roman" w:cs="Times New Roman"/>
                <w:bCs/>
                <w:szCs w:val="20"/>
              </w:rPr>
              <w:t xml:space="preserve">administrativnog opterećenja poduzeća u interakciji s državom za odabrane usluge u odnosu na 2020. </w:t>
            </w:r>
          </w:p>
        </w:tc>
      </w:tr>
      <w:tr w:rsidR="00C26021" w:rsidRPr="001A1C23" w14:paraId="02F7A88F" w14:textId="77777777" w:rsidTr="00B1047D">
        <w:tc>
          <w:tcPr>
            <w:tcW w:w="1430" w:type="dxa"/>
            <w:shd w:val="clear" w:color="auto" w:fill="auto"/>
          </w:tcPr>
          <w:p w14:paraId="7610A894" w14:textId="0FBE605B" w:rsidR="00C26021" w:rsidRPr="00D931C9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  <w:bCs/>
                <w:szCs w:val="20"/>
              </w:rPr>
              <w:t>Pokazatelj rezultata 2: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78201CA4" w14:textId="77777777" w:rsidR="00C26021" w:rsidRPr="00B1047D" w:rsidRDefault="00C26021" w:rsidP="005C5792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1047D">
              <w:rPr>
                <w:rFonts w:ascii="Times New Roman" w:hAnsi="Times New Roman" w:cs="Times New Roman"/>
                <w:bCs/>
                <w:szCs w:val="20"/>
              </w:rPr>
              <w:t>Broj rekonstruiranih objekata pravosudnih tijela</w:t>
            </w:r>
          </w:p>
        </w:tc>
      </w:tr>
      <w:tr w:rsidR="008A24E6" w:rsidRPr="001A1C23" w14:paraId="1D22C6E1" w14:textId="77777777" w:rsidTr="00796198">
        <w:tc>
          <w:tcPr>
            <w:tcW w:w="1429" w:type="dxa"/>
            <w:shd w:val="clear" w:color="auto" w:fill="auto"/>
          </w:tcPr>
          <w:p w14:paraId="06D42A2B" w14:textId="77777777" w:rsidR="008A24E6" w:rsidRPr="00D931C9" w:rsidRDefault="008A24E6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931C9"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146260A8" w14:textId="39BA5B0D" w:rsidR="008A24E6" w:rsidRPr="001A1C23" w:rsidRDefault="008A24E6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  <w:bookmarkEnd w:id="20"/>
    </w:tbl>
    <w:p w14:paraId="15004B6E" w14:textId="14CF402C" w:rsidR="009B5B0E" w:rsidRDefault="009B5B0E" w:rsidP="009B5B0E">
      <w:pPr>
        <w:rPr>
          <w:rFonts w:ascii="Times New Roman" w:eastAsiaTheme="majorEastAsia" w:hAnsi="Times New Roman" w:cs="Times New Roman"/>
          <w:color w:val="44546A" w:themeColor="text2"/>
          <w:kern w:val="0"/>
          <w:sz w:val="40"/>
          <w:szCs w:val="32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0"/>
        <w:gridCol w:w="7632"/>
      </w:tblGrid>
      <w:tr w:rsidR="006B523D" w:rsidRPr="006B523D" w14:paraId="7BB6D609" w14:textId="77777777" w:rsidTr="00796198">
        <w:tc>
          <w:tcPr>
            <w:tcW w:w="9062" w:type="dxa"/>
            <w:gridSpan w:val="2"/>
            <w:shd w:val="clear" w:color="auto" w:fill="FFC000"/>
          </w:tcPr>
          <w:p w14:paraId="5DFADB2B" w14:textId="4509E6E0" w:rsidR="008D7544" w:rsidRPr="008D7544" w:rsidRDefault="006B523D" w:rsidP="00715767">
            <w:pPr>
              <w:pStyle w:val="Naslov1"/>
              <w:spacing w:before="0"/>
              <w:outlineLvl w:val="0"/>
            </w:pPr>
            <w:bookmarkStart w:id="22" w:name="_Toc201563348"/>
            <w:bookmarkStart w:id="23" w:name="_Hlk200099669"/>
            <w:r w:rsidRPr="006B523D">
              <w:rPr>
                <w:rFonts w:ascii="Times New Roman" w:hAnsi="Times New Roman" w:cs="Times New Roman"/>
                <w:sz w:val="28"/>
                <w:szCs w:val="28"/>
              </w:rPr>
              <w:t>Mjera 1.8. Ubrzanje sudskih postupaka zaštite prijavitelja nepravilnosti</w:t>
            </w:r>
            <w:bookmarkEnd w:id="22"/>
          </w:p>
        </w:tc>
      </w:tr>
      <w:tr w:rsidR="006B523D" w:rsidRPr="006B523D" w14:paraId="7401C10B" w14:textId="77777777" w:rsidTr="00796198">
        <w:tc>
          <w:tcPr>
            <w:tcW w:w="1430" w:type="dxa"/>
            <w:shd w:val="clear" w:color="auto" w:fill="auto"/>
          </w:tcPr>
          <w:p w14:paraId="303E1A2C" w14:textId="77777777" w:rsidR="006B523D" w:rsidRPr="006B523D" w:rsidRDefault="006B523D" w:rsidP="005C5792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Opis:</w:t>
            </w:r>
          </w:p>
        </w:tc>
        <w:tc>
          <w:tcPr>
            <w:tcW w:w="7632" w:type="dxa"/>
            <w:shd w:val="clear" w:color="auto" w:fill="auto"/>
          </w:tcPr>
          <w:p w14:paraId="3376EA28" w14:textId="6AD6A2F4" w:rsidR="006B523D" w:rsidRPr="006B523D" w:rsidRDefault="006B523D" w:rsidP="0071576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Svrha mjere je </w:t>
            </w: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 xml:space="preserve">adresiranje preporuka </w:t>
            </w:r>
            <w:r w:rsidR="005C1FFB" w:rsidRPr="005C1FFB">
              <w:rPr>
                <w:rFonts w:ascii="Times New Roman" w:eastAsia="Times New Roman" w:hAnsi="Times New Roman" w:cs="Times New Roman"/>
                <w:lang w:eastAsia="hr-HR"/>
              </w:rPr>
              <w:t>Organizacij</w:t>
            </w:r>
            <w:r w:rsidR="005C1FFB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5C1FFB" w:rsidRPr="005C1FFB">
              <w:rPr>
                <w:rFonts w:ascii="Times New Roman" w:eastAsia="Times New Roman" w:hAnsi="Times New Roman" w:cs="Times New Roman"/>
                <w:lang w:eastAsia="hr-HR"/>
              </w:rPr>
              <w:t xml:space="preserve"> za ekonomsku suradnju i razvoj</w:t>
            </w:r>
            <w:r w:rsidR="005C1FFB">
              <w:rPr>
                <w:rFonts w:ascii="Times New Roman" w:eastAsia="Times New Roman" w:hAnsi="Times New Roman" w:cs="Times New Roman"/>
                <w:lang w:eastAsia="hr-HR"/>
              </w:rPr>
              <w:t xml:space="preserve"> ( u nastavku teksta: </w:t>
            </w:r>
            <w:r w:rsidR="005C1FFB" w:rsidRPr="005C1FF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OECD</w:t>
            </w:r>
            <w:r w:rsidR="005C1FFB">
              <w:rPr>
                <w:rFonts w:ascii="Times New Roman" w:eastAsia="Times New Roman" w:hAnsi="Times New Roman" w:cs="Times New Roman"/>
                <w:lang w:eastAsia="hr-HR"/>
              </w:rPr>
              <w:t xml:space="preserve"> )</w:t>
            </w: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 xml:space="preserve"> vezanih uz ubrzavanje sudskih postupaka zaštite prijavitelja nepravilnosti.</w:t>
            </w:r>
            <w:r w:rsidR="00786B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 xml:space="preserve">Izvješće 2. faze evaluacije za Republiku Hrvatsku u provedbi Konvencije OECD-a protiv podmićivanja naglašava potrebu osiguravanja pravovremenosti sudskih postupaka zaštite prijavitelja nepravilnosti, s obzirom na značajna kašnjenja unatoč zakonskim odredbama o hitnom rješavanju. Dodatno, pristupno izvješće </w:t>
            </w:r>
            <w:proofErr w:type="spellStart"/>
            <w:r w:rsidR="00D252E5" w:rsidRPr="00D252E5">
              <w:rPr>
                <w:rFonts w:ascii="Times New Roman" w:eastAsia="Times New Roman" w:hAnsi="Times New Roman" w:cs="Times New Roman"/>
                <w:lang w:eastAsia="hr-HR"/>
              </w:rPr>
              <w:t>Public</w:t>
            </w:r>
            <w:proofErr w:type="spellEnd"/>
            <w:r w:rsidR="00D252E5" w:rsidRPr="00D252E5">
              <w:rPr>
                <w:rFonts w:ascii="Times New Roman" w:eastAsia="Times New Roman" w:hAnsi="Times New Roman" w:cs="Times New Roman"/>
                <w:lang w:eastAsia="hr-HR"/>
              </w:rPr>
              <w:t xml:space="preserve"> Integrity </w:t>
            </w:r>
            <w:proofErr w:type="spellStart"/>
            <w:r w:rsidR="00D252E5" w:rsidRPr="00D252E5">
              <w:rPr>
                <w:rFonts w:ascii="Times New Roman" w:eastAsia="Times New Roman" w:hAnsi="Times New Roman" w:cs="Times New Roman"/>
                <w:lang w:eastAsia="hr-HR"/>
              </w:rPr>
              <w:t>and</w:t>
            </w:r>
            <w:proofErr w:type="spellEnd"/>
            <w:r w:rsidR="00D252E5" w:rsidRPr="00D252E5">
              <w:rPr>
                <w:rFonts w:ascii="Times New Roman" w:eastAsia="Times New Roman" w:hAnsi="Times New Roman" w:cs="Times New Roman"/>
                <w:lang w:eastAsia="hr-HR"/>
              </w:rPr>
              <w:t xml:space="preserve"> Anti-</w:t>
            </w:r>
            <w:proofErr w:type="spellStart"/>
            <w:r w:rsidR="00D252E5" w:rsidRPr="00D252E5">
              <w:rPr>
                <w:rFonts w:ascii="Times New Roman" w:eastAsia="Times New Roman" w:hAnsi="Times New Roman" w:cs="Times New Roman"/>
                <w:lang w:eastAsia="hr-HR"/>
              </w:rPr>
              <w:t>Corruption</w:t>
            </w:r>
            <w:proofErr w:type="spellEnd"/>
            <w:r w:rsidR="00D252E5" w:rsidRPr="00D252E5">
              <w:rPr>
                <w:rFonts w:ascii="Times New Roman" w:eastAsia="Times New Roman" w:hAnsi="Times New Roman" w:cs="Times New Roman"/>
                <w:lang w:eastAsia="hr-HR"/>
              </w:rPr>
              <w:t xml:space="preserve"> (kontekst: OECD-ova mreža)</w:t>
            </w:r>
            <w:r w:rsidR="00D252E5" w:rsidRPr="00D252E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D43AD">
              <w:rPr>
                <w:rFonts w:ascii="Times New Roman" w:eastAsia="Times New Roman" w:hAnsi="Times New Roman" w:cs="Times New Roman"/>
                <w:lang w:eastAsia="hr-HR"/>
              </w:rPr>
              <w:t xml:space="preserve">( u nastavku teksta : </w:t>
            </w: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PIAC</w:t>
            </w:r>
            <w:r w:rsidR="003D43AD">
              <w:rPr>
                <w:rFonts w:ascii="Times New Roman" w:eastAsia="Times New Roman" w:hAnsi="Times New Roman" w:cs="Times New Roman"/>
                <w:lang w:eastAsia="hr-HR"/>
              </w:rPr>
              <w:t xml:space="preserve"> )</w:t>
            </w: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 xml:space="preserve"> ističe kako dugotrajni postupci obeshrabruju prijavitelje i smanjuju učinkovitost </w:t>
            </w: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zaštite.</w:t>
            </w:r>
            <w:r w:rsidR="00786B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Predložene mjere usmjerene su na osiguravanje pravovremene i učinkovite zaštite prijavitelja nepravilnosti te ispunjenje OECD-ovih preporuka u kontekstu pristupnog procesa Republike Hrvatske.</w:t>
            </w:r>
            <w:r w:rsidR="006960DF">
              <w:t xml:space="preserve"> </w:t>
            </w:r>
            <w:r w:rsidR="006960DF" w:rsidRPr="00A850F1">
              <w:rPr>
                <w:rFonts w:ascii="Times New Roman" w:hAnsi="Times New Roman" w:cs="Times New Roman"/>
              </w:rPr>
              <w:t xml:space="preserve">U tu svrhu će se </w:t>
            </w:r>
            <w:r w:rsidR="00A850F1" w:rsidRPr="00A850F1">
              <w:rPr>
                <w:rFonts w:ascii="Times New Roman" w:hAnsi="Times New Roman" w:cs="Times New Roman"/>
              </w:rPr>
              <w:t xml:space="preserve">do kraja 2025. </w:t>
            </w:r>
            <w:r w:rsidR="006960DF" w:rsidRPr="00A850F1">
              <w:rPr>
                <w:rFonts w:ascii="Times New Roman" w:eastAsia="Times New Roman" w:hAnsi="Times New Roman" w:cs="Times New Roman"/>
                <w:lang w:eastAsia="hr-HR"/>
              </w:rPr>
              <w:t>izmijeniti norma</w:t>
            </w:r>
            <w:r w:rsidR="006960DF" w:rsidRPr="006960DF">
              <w:rPr>
                <w:rFonts w:ascii="Times New Roman" w:eastAsia="Times New Roman" w:hAnsi="Times New Roman" w:cs="Times New Roman"/>
                <w:lang w:eastAsia="hr-HR"/>
              </w:rPr>
              <w:t>tivni okvir za ubrzanje sudskih postupaka zaštite prijavitelja nepravilnosti</w:t>
            </w:r>
          </w:p>
        </w:tc>
      </w:tr>
      <w:tr w:rsidR="006B523D" w:rsidRPr="006B523D" w14:paraId="225BD2ED" w14:textId="77777777" w:rsidTr="00796198">
        <w:tc>
          <w:tcPr>
            <w:tcW w:w="1430" w:type="dxa"/>
            <w:shd w:val="clear" w:color="auto" w:fill="auto"/>
          </w:tcPr>
          <w:p w14:paraId="0257ABE6" w14:textId="77777777" w:rsidR="006B523D" w:rsidRPr="006B523D" w:rsidRDefault="006B523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Rok:</w:t>
            </w:r>
          </w:p>
        </w:tc>
        <w:tc>
          <w:tcPr>
            <w:tcW w:w="7632" w:type="dxa"/>
            <w:shd w:val="clear" w:color="auto" w:fill="auto"/>
          </w:tcPr>
          <w:p w14:paraId="786A556B" w14:textId="483C0ED7" w:rsidR="006B523D" w:rsidRPr="006B523D" w:rsidRDefault="008D7544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Q4 202</w:t>
            </w:r>
            <w:r w:rsidR="00423526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9C446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6B523D" w:rsidRPr="006B523D" w14:paraId="541B3DA4" w14:textId="77777777" w:rsidTr="00796198">
        <w:tc>
          <w:tcPr>
            <w:tcW w:w="1430" w:type="dxa"/>
            <w:shd w:val="clear" w:color="auto" w:fill="auto"/>
          </w:tcPr>
          <w:p w14:paraId="37B78B9D" w14:textId="77777777" w:rsidR="006B523D" w:rsidRPr="006B523D" w:rsidRDefault="006B523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 xml:space="preserve">Nositelj: </w:t>
            </w:r>
          </w:p>
        </w:tc>
        <w:tc>
          <w:tcPr>
            <w:tcW w:w="7632" w:type="dxa"/>
            <w:shd w:val="clear" w:color="auto" w:fill="auto"/>
          </w:tcPr>
          <w:p w14:paraId="1773E4BF" w14:textId="77777777" w:rsidR="006B523D" w:rsidRPr="006B523D" w:rsidRDefault="006B523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MPUDT</w:t>
            </w:r>
          </w:p>
        </w:tc>
      </w:tr>
      <w:tr w:rsidR="006B523D" w:rsidRPr="006B523D" w14:paraId="1841B44D" w14:textId="77777777" w:rsidTr="00796198">
        <w:tc>
          <w:tcPr>
            <w:tcW w:w="1430" w:type="dxa"/>
            <w:shd w:val="clear" w:color="auto" w:fill="auto"/>
          </w:tcPr>
          <w:p w14:paraId="341896A5" w14:textId="77777777" w:rsidR="006B523D" w:rsidRPr="006B523D" w:rsidRDefault="006B523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Procijenjeni trošak provedbe:</w:t>
            </w:r>
          </w:p>
        </w:tc>
        <w:tc>
          <w:tcPr>
            <w:tcW w:w="7632" w:type="dxa"/>
            <w:shd w:val="clear" w:color="auto" w:fill="auto"/>
          </w:tcPr>
          <w:p w14:paraId="7FD7E38E" w14:textId="27EAF70B" w:rsidR="006B523D" w:rsidRPr="006B523D" w:rsidRDefault="009C446C" w:rsidP="00786B8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U okviru redovitih aktivnosti MPUDT-a</w:t>
            </w:r>
          </w:p>
        </w:tc>
      </w:tr>
      <w:tr w:rsidR="006B523D" w:rsidRPr="006B523D" w14:paraId="058C530D" w14:textId="77777777" w:rsidTr="00796198">
        <w:tc>
          <w:tcPr>
            <w:tcW w:w="1430" w:type="dxa"/>
            <w:shd w:val="clear" w:color="auto" w:fill="auto"/>
          </w:tcPr>
          <w:p w14:paraId="2BAEAF3D" w14:textId="77777777" w:rsidR="006B523D" w:rsidRPr="006B523D" w:rsidRDefault="006B523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Izvor financiranja:</w:t>
            </w:r>
          </w:p>
        </w:tc>
        <w:tc>
          <w:tcPr>
            <w:tcW w:w="7632" w:type="dxa"/>
            <w:shd w:val="clear" w:color="auto" w:fill="auto"/>
          </w:tcPr>
          <w:p w14:paraId="678572A7" w14:textId="7C1433DD" w:rsidR="006B523D" w:rsidRPr="006B523D" w:rsidRDefault="00B2151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t xml:space="preserve"> </w:t>
            </w:r>
            <w:r w:rsidRPr="00B2151D">
              <w:rPr>
                <w:rFonts w:ascii="Times New Roman" w:eastAsia="Times New Roman" w:hAnsi="Times New Roman" w:cs="Times New Roman"/>
                <w:lang w:eastAsia="hr-HR"/>
              </w:rPr>
              <w:t>A629000 ADMINISTRACIJA I UPRAVLJANJE MINISTARSTVA</w:t>
            </w:r>
          </w:p>
        </w:tc>
      </w:tr>
      <w:tr w:rsidR="006B523D" w:rsidRPr="006B523D" w14:paraId="0541F755" w14:textId="77777777" w:rsidTr="00796198">
        <w:tc>
          <w:tcPr>
            <w:tcW w:w="1430" w:type="dxa"/>
            <w:shd w:val="clear" w:color="auto" w:fill="auto"/>
          </w:tcPr>
          <w:p w14:paraId="735AE027" w14:textId="353C4524" w:rsidR="006B523D" w:rsidRPr="006B523D" w:rsidRDefault="006B523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Pokazatelj rezultata: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00562E7C" w14:textId="39049268" w:rsidR="006B523D" w:rsidRPr="006B523D" w:rsidRDefault="00423526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Stopa</w:t>
            </w:r>
            <w:r w:rsidR="00FD39E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4724E" w:rsidRPr="0044724E">
              <w:rPr>
                <w:rFonts w:ascii="Times New Roman" w:eastAsia="Times New Roman" w:hAnsi="Times New Roman" w:cs="Times New Roman"/>
                <w:lang w:eastAsia="hr-HR"/>
              </w:rPr>
              <w:t>sudskih postupaka</w:t>
            </w:r>
            <w:r w:rsidR="0031310A">
              <w:rPr>
                <w:rFonts w:ascii="Times New Roman" w:eastAsia="Times New Roman" w:hAnsi="Times New Roman" w:cs="Times New Roman"/>
                <w:lang w:eastAsia="hr-HR"/>
              </w:rPr>
              <w:t xml:space="preserve"> zaštite prijavitelja nepravilnosti</w:t>
            </w:r>
            <w:r w:rsidR="0044724E" w:rsidRPr="0044724E">
              <w:rPr>
                <w:rFonts w:ascii="Times New Roman" w:eastAsia="Times New Roman" w:hAnsi="Times New Roman" w:cs="Times New Roman"/>
                <w:lang w:eastAsia="hr-HR"/>
              </w:rPr>
              <w:t xml:space="preserve"> koji su okončani u zakonski propisanom roku za hitno postupanje</w:t>
            </w:r>
            <w:r w:rsidR="006960D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6B523D" w:rsidRPr="006B523D" w14:paraId="6ABC760E" w14:textId="77777777" w:rsidTr="006B523D">
        <w:tc>
          <w:tcPr>
            <w:tcW w:w="1430" w:type="dxa"/>
            <w:shd w:val="clear" w:color="auto" w:fill="auto"/>
          </w:tcPr>
          <w:p w14:paraId="402FB9C5" w14:textId="77777777" w:rsidR="006B523D" w:rsidRPr="006B523D" w:rsidRDefault="006B523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Oznaka mjere</w:t>
            </w:r>
          </w:p>
        </w:tc>
        <w:tc>
          <w:tcPr>
            <w:tcW w:w="7632" w:type="dxa"/>
            <w:shd w:val="clear" w:color="auto" w:fill="auto"/>
          </w:tcPr>
          <w:p w14:paraId="01F68E44" w14:textId="67689C72" w:rsidR="006B523D" w:rsidRPr="006B523D" w:rsidRDefault="006B523D" w:rsidP="00786B84">
            <w:pPr>
              <w:spacing w:line="259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23D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</w:p>
        </w:tc>
      </w:tr>
      <w:bookmarkEnd w:id="23"/>
    </w:tbl>
    <w:p w14:paraId="39E1D4D1" w14:textId="77777777" w:rsidR="00786B84" w:rsidRPr="006B523D" w:rsidRDefault="00786B84" w:rsidP="00786B84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8D7544" w:rsidRPr="008D7544" w14:paraId="2C35906E" w14:textId="77777777" w:rsidTr="00796198">
        <w:tc>
          <w:tcPr>
            <w:tcW w:w="9062" w:type="dxa"/>
            <w:gridSpan w:val="2"/>
            <w:shd w:val="clear" w:color="auto" w:fill="FFC000"/>
          </w:tcPr>
          <w:p w14:paraId="3C9B4868" w14:textId="17AB6CA0" w:rsidR="008D7544" w:rsidRPr="008D7544" w:rsidRDefault="008D7544" w:rsidP="00715767">
            <w:pPr>
              <w:pStyle w:val="Naslov1"/>
              <w:spacing w:before="0"/>
              <w:outlineLvl w:val="0"/>
            </w:pPr>
            <w:bookmarkStart w:id="24" w:name="_Toc201563349"/>
            <w:r w:rsidRPr="008D7544">
              <w:rPr>
                <w:rFonts w:ascii="Times New Roman" w:hAnsi="Times New Roman" w:cs="Times New Roman"/>
                <w:sz w:val="28"/>
                <w:szCs w:val="28"/>
              </w:rPr>
              <w:t>Mjera 1.9. Unaprjeđenje normativnog okvira u svrhu češće primjene oglednih postupaka</w:t>
            </w:r>
            <w:bookmarkEnd w:id="24"/>
          </w:p>
        </w:tc>
      </w:tr>
      <w:tr w:rsidR="008D7544" w:rsidRPr="00715767" w14:paraId="411C563E" w14:textId="77777777" w:rsidTr="00796198">
        <w:tc>
          <w:tcPr>
            <w:tcW w:w="1429" w:type="dxa"/>
            <w:shd w:val="clear" w:color="auto" w:fill="auto"/>
          </w:tcPr>
          <w:p w14:paraId="1DF28CDA" w14:textId="77777777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7D124635" w14:textId="5637BA75" w:rsidR="007F51C4" w:rsidRPr="00B2151D" w:rsidRDefault="008D7544" w:rsidP="00715767">
            <w:pPr>
              <w:spacing w:line="259" w:lineRule="auto"/>
              <w:jc w:val="both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Svrha mjere je unapređenje normativnog okvira</w:t>
            </w:r>
            <w:r w:rsidR="007F51C4"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radi poticanja primjene oglednih postupaka, posebno u odnosu na individualne radne sporove iz kolektivnih ugovora što će dovesti do </w:t>
            </w:r>
            <w:r w:rsidR="00EC7557"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kraćeg trajanja i ujednačene primjene prava u rješavanju predmetnih radnih sporova.</w:t>
            </w:r>
            <w:r w:rsidR="00786B8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="007F51C4"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Provest će </w:t>
            </w:r>
            <w:r w:rsidR="00C86CF0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se </w:t>
            </w:r>
            <w:r w:rsidR="007F51C4"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aktivnosti stručnog usavršavanja sudaca i državnih odvjetnika o postupcima oglednih postupaka i njihovoj važnosti i svrhovitosti </w:t>
            </w:r>
            <w:r w:rsidR="00EC7557"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posebno </w:t>
            </w:r>
            <w:r w:rsidR="007F51C4"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u radnim sporovima u kojima je na strani tuženika (poslodavca) Republika Hrvatska</w:t>
            </w:r>
            <w:r w:rsidR="00591158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.</w:t>
            </w:r>
          </w:p>
        </w:tc>
      </w:tr>
      <w:tr w:rsidR="008D7544" w:rsidRPr="00715767" w14:paraId="5A12F818" w14:textId="77777777" w:rsidTr="00796198">
        <w:tc>
          <w:tcPr>
            <w:tcW w:w="1429" w:type="dxa"/>
            <w:shd w:val="clear" w:color="auto" w:fill="auto"/>
          </w:tcPr>
          <w:p w14:paraId="77254D14" w14:textId="77777777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6D0B002F" w14:textId="77777777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4Q 2026.</w:t>
            </w:r>
          </w:p>
        </w:tc>
      </w:tr>
      <w:tr w:rsidR="008D7544" w:rsidRPr="00715767" w14:paraId="3AD721F8" w14:textId="77777777" w:rsidTr="00796198">
        <w:tc>
          <w:tcPr>
            <w:tcW w:w="1429" w:type="dxa"/>
            <w:shd w:val="clear" w:color="auto" w:fill="auto"/>
          </w:tcPr>
          <w:p w14:paraId="24C495A6" w14:textId="77777777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4ADCE7C" w14:textId="64B06DBF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MPUDT</w:t>
            </w:r>
            <w:r w:rsidR="00030399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="007F51C4"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/</w:t>
            </w:r>
            <w:r w:rsidR="00030399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Pravosudna akademija</w:t>
            </w:r>
          </w:p>
        </w:tc>
      </w:tr>
      <w:tr w:rsidR="008D7544" w:rsidRPr="00715767" w14:paraId="1461ED8C" w14:textId="77777777" w:rsidTr="00796198">
        <w:tc>
          <w:tcPr>
            <w:tcW w:w="1429" w:type="dxa"/>
            <w:shd w:val="clear" w:color="auto" w:fill="auto"/>
          </w:tcPr>
          <w:p w14:paraId="6A3F0666" w14:textId="77777777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0EE5790F" w14:textId="77777777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U okviru redovitih aktivnosti MPUDT-a </w:t>
            </w:r>
          </w:p>
        </w:tc>
      </w:tr>
      <w:tr w:rsidR="008D7544" w:rsidRPr="00715767" w14:paraId="74FA6A6F" w14:textId="77777777" w:rsidTr="00796198">
        <w:tc>
          <w:tcPr>
            <w:tcW w:w="1429" w:type="dxa"/>
            <w:shd w:val="clear" w:color="auto" w:fill="auto"/>
          </w:tcPr>
          <w:p w14:paraId="0BE2D713" w14:textId="77777777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1861A4C2" w14:textId="77777777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A629000 ADMINISTRACIJA I UPRAVLJANJE</w:t>
            </w:r>
          </w:p>
        </w:tc>
      </w:tr>
      <w:tr w:rsidR="008D7544" w:rsidRPr="00715767" w14:paraId="1F0E49B8" w14:textId="77777777" w:rsidTr="00796198">
        <w:tc>
          <w:tcPr>
            <w:tcW w:w="1429" w:type="dxa"/>
            <w:shd w:val="clear" w:color="auto" w:fill="auto"/>
          </w:tcPr>
          <w:p w14:paraId="45D21ADC" w14:textId="7632CE98" w:rsidR="008D7544" w:rsidRPr="00B2151D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Pokazatelj rezultata</w:t>
            </w:r>
            <w:r w:rsidR="00C179EB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1</w:t>
            </w: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285D518D" w14:textId="298E650A" w:rsidR="008D7544" w:rsidRPr="00B2151D" w:rsidRDefault="0033307B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33307B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Broj </w:t>
            </w:r>
            <w:r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pokrenutih </w:t>
            </w:r>
            <w:r w:rsidRPr="0033307B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oglednih postupaka godišnje.</w:t>
            </w:r>
          </w:p>
        </w:tc>
      </w:tr>
      <w:tr w:rsidR="0033307B" w:rsidRPr="00715767" w14:paraId="4E2E7EEC" w14:textId="77777777" w:rsidTr="00796198">
        <w:tc>
          <w:tcPr>
            <w:tcW w:w="1429" w:type="dxa"/>
            <w:shd w:val="clear" w:color="auto" w:fill="auto"/>
          </w:tcPr>
          <w:p w14:paraId="388882AA" w14:textId="45C5EAD4" w:rsidR="0033307B" w:rsidRPr="00B2151D" w:rsidRDefault="00C179EB" w:rsidP="00715767">
            <w:pPr>
              <w:rPr>
                <w:rFonts w:ascii="Times New Roman" w:eastAsiaTheme="majorEastAsia" w:hAnsi="Times New Roman" w:cs="Times New Roman"/>
                <w:bCs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Pokazatelj rezultata</w:t>
            </w:r>
            <w:r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2</w:t>
            </w: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68097731" w14:textId="0001C65C" w:rsidR="0033307B" w:rsidRPr="00B2151D" w:rsidRDefault="0033307B" w:rsidP="00715767">
            <w:pPr>
              <w:rPr>
                <w:rFonts w:ascii="Times New Roman" w:eastAsiaTheme="majorEastAsia" w:hAnsi="Times New Roman" w:cs="Times New Roman"/>
                <w:bCs/>
              </w:rPr>
            </w:pPr>
            <w:r w:rsidRPr="0033307B">
              <w:rPr>
                <w:rFonts w:ascii="Times New Roman" w:eastAsiaTheme="majorEastAsia" w:hAnsi="Times New Roman" w:cs="Times New Roman"/>
                <w:bCs/>
              </w:rPr>
              <w:t>Broj oglednih postupaka pokrenutih u individualnim radnim sporovima godišnje.</w:t>
            </w:r>
          </w:p>
        </w:tc>
      </w:tr>
      <w:tr w:rsidR="0033307B" w:rsidRPr="00715767" w14:paraId="564FE5A5" w14:textId="77777777" w:rsidTr="00796198">
        <w:tc>
          <w:tcPr>
            <w:tcW w:w="1429" w:type="dxa"/>
            <w:shd w:val="clear" w:color="auto" w:fill="auto"/>
          </w:tcPr>
          <w:p w14:paraId="1FDC78FE" w14:textId="189B851A" w:rsidR="0033307B" w:rsidRPr="00B2151D" w:rsidRDefault="00C179EB" w:rsidP="00715767">
            <w:pPr>
              <w:rPr>
                <w:rFonts w:ascii="Times New Roman" w:eastAsiaTheme="majorEastAsia" w:hAnsi="Times New Roman" w:cs="Times New Roman"/>
                <w:bCs/>
              </w:rPr>
            </w:pP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Pokazatelj rezultata</w:t>
            </w:r>
            <w:r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3</w:t>
            </w:r>
            <w:r w:rsidRPr="00B2151D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681A5C32" w14:textId="35FBA528" w:rsidR="0033307B" w:rsidRPr="00B2151D" w:rsidRDefault="0033307B" w:rsidP="00715767">
            <w:pPr>
              <w:rPr>
                <w:rFonts w:ascii="Times New Roman" w:eastAsiaTheme="majorEastAsia" w:hAnsi="Times New Roman" w:cs="Times New Roman"/>
                <w:bCs/>
              </w:rPr>
            </w:pPr>
            <w:r w:rsidRPr="0033307B">
              <w:rPr>
                <w:rFonts w:ascii="Times New Roman" w:eastAsiaTheme="majorEastAsia" w:hAnsi="Times New Roman" w:cs="Times New Roman"/>
                <w:bCs/>
              </w:rPr>
              <w:t xml:space="preserve">Broj </w:t>
            </w:r>
            <w:r w:rsidR="00C179EB">
              <w:rPr>
                <w:rFonts w:ascii="Times New Roman" w:eastAsiaTheme="majorEastAsia" w:hAnsi="Times New Roman" w:cs="Times New Roman"/>
                <w:bCs/>
              </w:rPr>
              <w:t>pravosudnih dužnosnika koji su sudjelovali na edukacijama</w:t>
            </w:r>
            <w:r w:rsidRPr="0033307B">
              <w:rPr>
                <w:rFonts w:ascii="Times New Roman" w:eastAsiaTheme="majorEastAsia" w:hAnsi="Times New Roman" w:cs="Times New Roman"/>
                <w:bCs/>
              </w:rPr>
              <w:t xml:space="preserve"> o oglednim postupcima.</w:t>
            </w:r>
          </w:p>
        </w:tc>
      </w:tr>
      <w:tr w:rsidR="008D7544" w:rsidRPr="00715767" w14:paraId="0036E1CC" w14:textId="77777777" w:rsidTr="00796198">
        <w:tc>
          <w:tcPr>
            <w:tcW w:w="1429" w:type="dxa"/>
            <w:shd w:val="clear" w:color="auto" w:fill="auto"/>
          </w:tcPr>
          <w:p w14:paraId="022ED3DE" w14:textId="77777777" w:rsidR="008D7544" w:rsidRPr="00715767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715767">
              <w:rPr>
                <w:rFonts w:ascii="Times New Roman" w:hAnsi="Times New Roman" w:cs="Times New Roman"/>
                <w:kern w:val="2"/>
                <w14:ligatures w14:val="standardContextual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59828BB7" w14:textId="77777777" w:rsidR="008D7544" w:rsidRPr="00715767" w:rsidRDefault="008D754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715767">
              <w:rPr>
                <w:rFonts w:ascii="Times New Roman" w:hAnsi="Times New Roman" w:cs="Times New Roman"/>
                <w:kern w:val="2"/>
                <w14:ligatures w14:val="standardContextual"/>
              </w:rPr>
              <w:t>R</w:t>
            </w:r>
          </w:p>
        </w:tc>
      </w:tr>
    </w:tbl>
    <w:p w14:paraId="5503FFA9" w14:textId="77777777" w:rsidR="006B523D" w:rsidRDefault="006B523D" w:rsidP="009B5B0E">
      <w:pPr>
        <w:rPr>
          <w:rFonts w:ascii="Times New Roman" w:eastAsiaTheme="majorEastAsia" w:hAnsi="Times New Roman" w:cs="Times New Roman"/>
          <w:color w:val="44546A" w:themeColor="text2"/>
          <w:kern w:val="0"/>
          <w:sz w:val="40"/>
          <w:szCs w:val="32"/>
          <w14:ligatures w14:val="none"/>
        </w:rPr>
      </w:pPr>
    </w:p>
    <w:p w14:paraId="6294E001" w14:textId="77777777" w:rsidR="00EA5244" w:rsidRDefault="00EA5244" w:rsidP="009B5B0E">
      <w:pPr>
        <w:rPr>
          <w:rFonts w:ascii="Times New Roman" w:eastAsiaTheme="majorEastAsia" w:hAnsi="Times New Roman" w:cs="Times New Roman"/>
          <w:color w:val="44546A" w:themeColor="text2"/>
          <w:kern w:val="0"/>
          <w:sz w:val="40"/>
          <w:szCs w:val="32"/>
          <w14:ligatures w14:val="none"/>
        </w:rPr>
      </w:pPr>
    </w:p>
    <w:p w14:paraId="749FBFA1" w14:textId="6FD00092" w:rsidR="00767C05" w:rsidRPr="00295A9D" w:rsidRDefault="009B5B0E" w:rsidP="009B5B0E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25" w:name="_Toc201563350"/>
      <w:r w:rsidRPr="00295A9D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>osebn</w:t>
      </w:r>
      <w:r w:rsidRPr="00295A9D">
        <w:rPr>
          <w:rFonts w:ascii="Times New Roman" w:hAnsi="Times New Roman" w:cs="Times New Roman"/>
          <w:b/>
          <w:bCs/>
          <w:color w:val="auto"/>
        </w:rPr>
        <w:t>i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 xml:space="preserve"> cilj 2. </w:t>
      </w:r>
      <w:bookmarkStart w:id="26" w:name="_Hlk188467538"/>
      <w:r w:rsidR="00767C05" w:rsidRPr="00295A9D">
        <w:rPr>
          <w:rFonts w:ascii="Times New Roman" w:hAnsi="Times New Roman" w:cs="Times New Roman"/>
          <w:b/>
          <w:bCs/>
          <w:color w:val="auto"/>
        </w:rPr>
        <w:t>Osiguravanje transparentnosti, pravne sigurnosti, kvalitete i predvidivosti sudskih odluka</w:t>
      </w:r>
      <w:bookmarkEnd w:id="25"/>
      <w:bookmarkEnd w:id="26"/>
    </w:p>
    <w:p w14:paraId="7A9A6D78" w14:textId="0A587ACB" w:rsidR="00BF0CED" w:rsidRPr="001A1C23" w:rsidRDefault="00BF0CED" w:rsidP="00BF0CED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B278F2" w:rsidRPr="001A1C23" w14:paraId="68AE98DC" w14:textId="77777777" w:rsidTr="00715767">
        <w:tc>
          <w:tcPr>
            <w:tcW w:w="9062" w:type="dxa"/>
            <w:gridSpan w:val="2"/>
            <w:shd w:val="clear" w:color="auto" w:fill="FFC000"/>
          </w:tcPr>
          <w:p w14:paraId="76B068BA" w14:textId="6E557BE7" w:rsidR="00B278F2" w:rsidRPr="009B5B0E" w:rsidRDefault="00B278F2" w:rsidP="00786B84">
            <w:pPr>
              <w:pStyle w:val="Naslov1"/>
              <w:spacing w:before="0"/>
              <w:outlineLvl w:val="0"/>
            </w:pPr>
            <w:bookmarkStart w:id="27" w:name="_Toc188884209"/>
            <w:bookmarkStart w:id="28" w:name="_Toc201563351"/>
            <w:r w:rsidRPr="00AE515C">
              <w:rPr>
                <w:rFonts w:ascii="Times New Roman" w:hAnsi="Times New Roman" w:cs="Times New Roman"/>
                <w:sz w:val="28"/>
                <w:szCs w:val="28"/>
              </w:rPr>
              <w:t>Mjera 2.1. Unaprjeđenje komuniciranja sudova i državnih odvjetništava s javnošću</w:t>
            </w:r>
            <w:bookmarkEnd w:id="27"/>
            <w:bookmarkEnd w:id="28"/>
          </w:p>
        </w:tc>
      </w:tr>
      <w:tr w:rsidR="00B278F2" w:rsidRPr="001A1C23" w14:paraId="71EC2499" w14:textId="77777777" w:rsidTr="00715767">
        <w:tc>
          <w:tcPr>
            <w:tcW w:w="1429" w:type="dxa"/>
            <w:shd w:val="clear" w:color="auto" w:fill="auto"/>
          </w:tcPr>
          <w:p w14:paraId="116691BA" w14:textId="09CDA8EA" w:rsidR="00B278F2" w:rsidRPr="001A1C23" w:rsidRDefault="00B278F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70330FA5" w14:textId="26D69BA1" w:rsidR="00B278F2" w:rsidRPr="009B5B0E" w:rsidRDefault="00B278F2" w:rsidP="005C5792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ostvarivanje veće transparentnosti rada sudova</w:t>
            </w:r>
            <w:r w:rsidR="008D754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 državnih odvjetništava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, omogućavanje kontinuiranog pristupa informacijama o radu sudova</w:t>
            </w:r>
            <w:r w:rsidR="008D754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 državnih odvjetništava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 jačanje povjerenja javnosti u </w:t>
            </w:r>
            <w:r w:rsidR="008D7544">
              <w:rPr>
                <w:rFonts w:ascii="Times New Roman" w:eastAsiaTheme="majorEastAsia" w:hAnsi="Times New Roman" w:cs="Times New Roman"/>
                <w:bCs/>
                <w:szCs w:val="20"/>
              </w:rPr>
              <w:t>pravosuđe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31310A">
              <w:rPr>
                <w:rFonts w:ascii="Times New Roman" w:eastAsiaTheme="majorEastAsia" w:hAnsi="Times New Roman" w:cs="Times New Roman"/>
                <w:bCs/>
                <w:szCs w:val="20"/>
              </w:rPr>
              <w:t>U tu svrhu don</w:t>
            </w:r>
            <w:r w:rsidR="00C86CF0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="0031310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jet će se </w:t>
            </w:r>
            <w:r w:rsidR="0031310A" w:rsidRPr="0031310A">
              <w:rPr>
                <w:rFonts w:ascii="Times New Roman" w:eastAsiaTheme="majorEastAsia" w:hAnsi="Times New Roman" w:cs="Times New Roman"/>
                <w:bCs/>
                <w:szCs w:val="20"/>
              </w:rPr>
              <w:t>Zakon o izmjenama i dopunama Zakona o sudovima i Zakona o izmjenama i dopunama Zakona o državnom odvjetništvu</w:t>
            </w:r>
          </w:p>
        </w:tc>
      </w:tr>
      <w:tr w:rsidR="00B278F2" w:rsidRPr="001A1C23" w14:paraId="7ADB97F7" w14:textId="77777777" w:rsidTr="00715767">
        <w:tc>
          <w:tcPr>
            <w:tcW w:w="1429" w:type="dxa"/>
            <w:shd w:val="clear" w:color="auto" w:fill="auto"/>
          </w:tcPr>
          <w:p w14:paraId="0B4504EF" w14:textId="749385E0" w:rsidR="00B278F2" w:rsidRPr="001A1C23" w:rsidRDefault="00B278F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71DB0855" w14:textId="1E17D6E5" w:rsidR="00B278F2" w:rsidRPr="001A1C23" w:rsidRDefault="00B278F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1Q 2027.</w:t>
            </w:r>
          </w:p>
        </w:tc>
      </w:tr>
      <w:tr w:rsidR="00B278F2" w:rsidRPr="001A1C23" w14:paraId="2096E966" w14:textId="77777777" w:rsidTr="00715767">
        <w:tc>
          <w:tcPr>
            <w:tcW w:w="1429" w:type="dxa"/>
            <w:shd w:val="clear" w:color="auto" w:fill="auto"/>
          </w:tcPr>
          <w:p w14:paraId="5561DEEF" w14:textId="10C8F73E" w:rsidR="00B278F2" w:rsidRPr="001A1C23" w:rsidRDefault="00B278F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6B24893" w14:textId="77777777" w:rsidR="00B278F2" w:rsidRPr="001A1C23" w:rsidRDefault="00B278F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B278F2" w:rsidRPr="001A1C23" w14:paraId="04C1B3A4" w14:textId="77777777" w:rsidTr="00715767">
        <w:tc>
          <w:tcPr>
            <w:tcW w:w="1429" w:type="dxa"/>
            <w:shd w:val="clear" w:color="auto" w:fill="auto"/>
          </w:tcPr>
          <w:p w14:paraId="5884B828" w14:textId="0BD19BF1" w:rsidR="00B278F2" w:rsidRPr="001A1C23" w:rsidRDefault="00B278F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7699C905" w14:textId="77777777" w:rsidR="00B278F2" w:rsidRPr="001A1C23" w:rsidRDefault="00B278F2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okviru redovitih aktivnosti MPUDT-a </w:t>
            </w:r>
          </w:p>
        </w:tc>
      </w:tr>
      <w:tr w:rsidR="00B278F2" w:rsidRPr="001A1C23" w14:paraId="601EB78C" w14:textId="77777777" w:rsidTr="00715767">
        <w:tc>
          <w:tcPr>
            <w:tcW w:w="1429" w:type="dxa"/>
            <w:shd w:val="clear" w:color="auto" w:fill="auto"/>
          </w:tcPr>
          <w:p w14:paraId="16154092" w14:textId="673BD96D" w:rsidR="00B278F2" w:rsidRPr="001A1C23" w:rsidRDefault="00B278F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485AD809" w14:textId="6D1AA332" w:rsidR="00B278F2" w:rsidRPr="001A1C23" w:rsidRDefault="00B278F2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A629000 ADMINISTRACIJA I UPRAVLJANJE</w:t>
            </w:r>
          </w:p>
        </w:tc>
      </w:tr>
      <w:tr w:rsidR="006D2F33" w:rsidRPr="00D931C9" w14:paraId="29B120DA" w14:textId="77777777" w:rsidTr="00715767"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14:paraId="164932DF" w14:textId="4A8BE564" w:rsidR="006D2F33" w:rsidRPr="00176121" w:rsidRDefault="006D2F33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</w:t>
            </w:r>
          </w:p>
        </w:tc>
        <w:tc>
          <w:tcPr>
            <w:tcW w:w="7633" w:type="dxa"/>
            <w:tcBorders>
              <w:bottom w:val="single" w:sz="4" w:space="0" w:color="auto"/>
            </w:tcBorders>
            <w:shd w:val="clear" w:color="auto" w:fill="auto"/>
          </w:tcPr>
          <w:p w14:paraId="113141AC" w14:textId="74264DEC" w:rsidR="006D2F33" w:rsidRPr="00176121" w:rsidRDefault="0031310A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</w:t>
            </w:r>
            <w:r w:rsidR="006D2F33" w:rsidRPr="00176121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posebnih odjela </w:t>
            </w:r>
            <w:r w:rsidR="006D2F33">
              <w:rPr>
                <w:rFonts w:ascii="Times New Roman" w:eastAsiaTheme="majorEastAsia" w:hAnsi="Times New Roman" w:cs="Times New Roman"/>
                <w:bCs/>
                <w:szCs w:val="20"/>
              </w:rPr>
              <w:t>u sudovima i državnim odvjetništvima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koji se bave odnosima s javnošću</w:t>
            </w:r>
          </w:p>
        </w:tc>
      </w:tr>
      <w:tr w:rsidR="005C5792" w:rsidRPr="00D931C9" w14:paraId="26369969" w14:textId="77777777" w:rsidTr="0071576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9E1" w14:textId="77777777" w:rsidR="005C5792" w:rsidRPr="00D931C9" w:rsidRDefault="005C579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</w:rPr>
              <w:t>Oznaka mjere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D1B" w14:textId="77777777" w:rsidR="005C5792" w:rsidRPr="00D931C9" w:rsidRDefault="005C579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</w:rPr>
              <w:t>R</w:t>
            </w:r>
          </w:p>
        </w:tc>
      </w:tr>
    </w:tbl>
    <w:p w14:paraId="283C7EED" w14:textId="2639E017" w:rsidR="00BF0CED" w:rsidRPr="001A1C23" w:rsidRDefault="00BF0CED" w:rsidP="00BF0CED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bookmarkStart w:id="29" w:name="_Hlk189760006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460DC" w:rsidRPr="00F460DC" w14:paraId="37C48A3B" w14:textId="77777777" w:rsidTr="00F460DC">
        <w:tc>
          <w:tcPr>
            <w:tcW w:w="9062" w:type="dxa"/>
            <w:gridSpan w:val="2"/>
            <w:shd w:val="clear" w:color="auto" w:fill="FFC000"/>
          </w:tcPr>
          <w:p w14:paraId="274C5E25" w14:textId="4562E282" w:rsidR="00F460DC" w:rsidRPr="00F460DC" w:rsidRDefault="00F460DC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_Toc188884210"/>
            <w:bookmarkStart w:id="31" w:name="_Toc201563352"/>
            <w:bookmarkStart w:id="32" w:name="_Hlk191656760"/>
            <w:r w:rsidRPr="00F460DC">
              <w:rPr>
                <w:rFonts w:ascii="Times New Roman" w:hAnsi="Times New Roman" w:cs="Times New Roman"/>
                <w:sz w:val="28"/>
                <w:szCs w:val="28"/>
              </w:rPr>
              <w:t>Mjera 2.2. Unaprjeđenje normativnog okvira u svrhu češće primjene alternativnih načina rješavanja sporova</w:t>
            </w:r>
            <w:bookmarkEnd w:id="30"/>
            <w:bookmarkEnd w:id="31"/>
          </w:p>
        </w:tc>
      </w:tr>
      <w:bookmarkEnd w:id="29"/>
      <w:tr w:rsidR="00BF0CED" w:rsidRPr="001A1C23" w14:paraId="359B092F" w14:textId="77777777" w:rsidTr="00F460DC">
        <w:tc>
          <w:tcPr>
            <w:tcW w:w="1429" w:type="dxa"/>
            <w:shd w:val="clear" w:color="auto" w:fill="auto"/>
          </w:tcPr>
          <w:p w14:paraId="33DE048B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32710A0B" w14:textId="40824E7F" w:rsidR="00F460DC" w:rsidRPr="00F460DC" w:rsidRDefault="00FB2D91" w:rsidP="00715767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normativnim unaprjeđenjem jačati vladavinu prava te osnažiti povjerenja građana u pravosudni sustav</w:t>
            </w:r>
            <w:r w:rsidR="00F460D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. Donijet će se </w:t>
            </w:r>
            <w:r w:rsidR="00D10EDC" w:rsidRPr="00D10EDC">
              <w:rPr>
                <w:rFonts w:ascii="Times New Roman" w:eastAsiaTheme="majorEastAsia" w:hAnsi="Times New Roman" w:cs="Times New Roman"/>
                <w:bCs/>
                <w:szCs w:val="20"/>
              </w:rPr>
              <w:t>Zakon o medijaciji</w:t>
            </w:r>
            <w:r w:rsidR="00F460D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 ciljem dodatnog uređenja provedbe </w:t>
            </w:r>
            <w:r w:rsidR="00F460DC" w:rsidRPr="00F460DC">
              <w:rPr>
                <w:rFonts w:ascii="Times New Roman" w:eastAsiaTheme="majorEastAsia" w:hAnsi="Times New Roman" w:cs="Times New Roman"/>
                <w:bCs/>
                <w:szCs w:val="20"/>
              </w:rPr>
              <w:t>postupaka mirnog rješavanja sporova kako bi se omogućilo da građani i poslovni subjekti takve postupke prepoznaju i češće koriste u rješavanju svojih sporova</w:t>
            </w:r>
            <w:r w:rsidR="00F460D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čime će se </w:t>
            </w:r>
            <w:r w:rsidR="00F460DC" w:rsidRPr="00F460DC">
              <w:rPr>
                <w:rFonts w:ascii="Times New Roman" w:eastAsiaTheme="majorEastAsia" w:hAnsi="Times New Roman" w:cs="Times New Roman"/>
                <w:bCs/>
                <w:szCs w:val="20"/>
              </w:rPr>
              <w:t>povećati povjerenje građana kako u mirno rješavanje sporova tako i u pravosudni sustav uopće.</w:t>
            </w:r>
          </w:p>
        </w:tc>
      </w:tr>
      <w:tr w:rsidR="00BF0CED" w:rsidRPr="001A1C23" w14:paraId="42F30212" w14:textId="77777777" w:rsidTr="00F460DC">
        <w:tc>
          <w:tcPr>
            <w:tcW w:w="1429" w:type="dxa"/>
            <w:shd w:val="clear" w:color="auto" w:fill="auto"/>
          </w:tcPr>
          <w:p w14:paraId="17BC2AF7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28C905DF" w14:textId="2F458837" w:rsidR="00BF0CED" w:rsidRPr="001A1C23" w:rsidRDefault="00A24461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BF0CED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2026.</w:t>
            </w:r>
          </w:p>
        </w:tc>
      </w:tr>
      <w:tr w:rsidR="00BF0CED" w:rsidRPr="001A1C23" w14:paraId="61FA4367" w14:textId="77777777" w:rsidTr="00F460DC">
        <w:tc>
          <w:tcPr>
            <w:tcW w:w="1429" w:type="dxa"/>
            <w:shd w:val="clear" w:color="auto" w:fill="auto"/>
          </w:tcPr>
          <w:p w14:paraId="7FA34001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34DB73E7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BF0CED" w:rsidRPr="001A1C23" w14:paraId="5F7971F6" w14:textId="77777777" w:rsidTr="00F460DC">
        <w:tc>
          <w:tcPr>
            <w:tcW w:w="1429" w:type="dxa"/>
            <w:shd w:val="clear" w:color="auto" w:fill="auto"/>
          </w:tcPr>
          <w:p w14:paraId="58F8A221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5570B26A" w14:textId="77777777" w:rsidR="00BF0CED" w:rsidRPr="001A1C23" w:rsidRDefault="00BF0CED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okviru redovitih aktivnosti MPUDT-a </w:t>
            </w:r>
          </w:p>
        </w:tc>
      </w:tr>
      <w:tr w:rsidR="00BF0CED" w:rsidRPr="001A1C23" w14:paraId="121152C5" w14:textId="77777777" w:rsidTr="00F460DC">
        <w:tc>
          <w:tcPr>
            <w:tcW w:w="1429" w:type="dxa"/>
            <w:shd w:val="clear" w:color="auto" w:fill="auto"/>
          </w:tcPr>
          <w:p w14:paraId="5115C1F5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4ABEBACE" w14:textId="6C39F7A3" w:rsidR="00BF0CED" w:rsidRPr="001A1C23" w:rsidRDefault="004F2CF8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A629000</w:t>
            </w:r>
            <w:r w:rsidR="00BF0CED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ADMINISTRACIJA I UPRAVLJANJE</w:t>
            </w:r>
          </w:p>
        </w:tc>
      </w:tr>
      <w:tr w:rsidR="00BF0CED" w:rsidRPr="001A1C23" w14:paraId="03EF5D10" w14:textId="77777777" w:rsidTr="00F460DC">
        <w:tc>
          <w:tcPr>
            <w:tcW w:w="1429" w:type="dxa"/>
            <w:shd w:val="clear" w:color="auto" w:fill="auto"/>
          </w:tcPr>
          <w:p w14:paraId="3DA1128E" w14:textId="463A954A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rezultata:</w:t>
            </w:r>
          </w:p>
        </w:tc>
        <w:tc>
          <w:tcPr>
            <w:tcW w:w="7633" w:type="dxa"/>
            <w:shd w:val="clear" w:color="auto" w:fill="auto"/>
          </w:tcPr>
          <w:p w14:paraId="0578BCCB" w14:textId="49DD2935" w:rsidR="00BF0CED" w:rsidRPr="001A1C23" w:rsidRDefault="00627433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2743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Stopa korištenja mirnog rješavanja sporova u odnosu na 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razdoblje prije donošenja </w:t>
            </w:r>
            <w:r w:rsidR="0041126B">
              <w:rPr>
                <w:rFonts w:ascii="Times New Roman" w:eastAsiaTheme="majorEastAsia" w:hAnsi="Times New Roman" w:cs="Times New Roman"/>
                <w:bCs/>
                <w:szCs w:val="20"/>
              </w:rPr>
              <w:t>novog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zakona.</w:t>
            </w:r>
          </w:p>
        </w:tc>
      </w:tr>
      <w:tr w:rsidR="00D931C9" w:rsidRPr="00D931C9" w14:paraId="2DCEE73E" w14:textId="77777777" w:rsidTr="00F460DC">
        <w:tc>
          <w:tcPr>
            <w:tcW w:w="1429" w:type="dxa"/>
            <w:shd w:val="clear" w:color="auto" w:fill="auto"/>
          </w:tcPr>
          <w:p w14:paraId="7269A4B8" w14:textId="7554B2F0" w:rsidR="00D931C9" w:rsidRPr="00D931C9" w:rsidRDefault="00D931C9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59E1282B" w14:textId="4D619D0B" w:rsidR="00D931C9" w:rsidRPr="00D931C9" w:rsidRDefault="00D931C9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</w:rPr>
              <w:t>R</w:t>
            </w:r>
          </w:p>
        </w:tc>
      </w:tr>
    </w:tbl>
    <w:bookmarkEnd w:id="32"/>
    <w:p w14:paraId="40BD772B" w14:textId="022493FB" w:rsidR="003D4B69" w:rsidRDefault="003D4B69" w:rsidP="003D4B69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 w:rsidRPr="001A1C23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14:paraId="1FCBC854" w14:textId="3782D67E" w:rsidR="00600176" w:rsidRDefault="00600176" w:rsidP="00546AE7"/>
    <w:p w14:paraId="640FE25B" w14:textId="303855F8" w:rsidR="00D931C9" w:rsidRDefault="00D931C9" w:rsidP="00546AE7"/>
    <w:p w14:paraId="7C46DCD6" w14:textId="45930477" w:rsidR="002E00FC" w:rsidRDefault="002E00FC" w:rsidP="00546AE7"/>
    <w:p w14:paraId="35F83EC0" w14:textId="2994DB2F" w:rsidR="00767C05" w:rsidRDefault="00960E86" w:rsidP="00960E86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33" w:name="_Toc201563353"/>
      <w:r w:rsidRPr="00295A9D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>osebn</w:t>
      </w:r>
      <w:r w:rsidRPr="00295A9D">
        <w:rPr>
          <w:rFonts w:ascii="Times New Roman" w:hAnsi="Times New Roman" w:cs="Times New Roman"/>
          <w:b/>
          <w:bCs/>
          <w:color w:val="auto"/>
        </w:rPr>
        <w:t>i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 xml:space="preserve"> cilj 3. Razvoj ljudskih potencijala u pravosudnom sustavu</w:t>
      </w:r>
      <w:bookmarkEnd w:id="33"/>
    </w:p>
    <w:p w14:paraId="4EA9606E" w14:textId="77777777" w:rsidR="00D142C2" w:rsidRPr="00D142C2" w:rsidRDefault="00D142C2" w:rsidP="00D142C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CD34F6" w:rsidRPr="00CD34F6" w14:paraId="39DA8FF3" w14:textId="77777777" w:rsidTr="00796198">
        <w:tc>
          <w:tcPr>
            <w:tcW w:w="9062" w:type="dxa"/>
            <w:gridSpan w:val="2"/>
            <w:shd w:val="clear" w:color="auto" w:fill="FFC000"/>
          </w:tcPr>
          <w:p w14:paraId="2CBBC0A7" w14:textId="12F9D747" w:rsidR="00EA5244" w:rsidRPr="00D142C2" w:rsidRDefault="00CD34F6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_Toc188884211"/>
            <w:bookmarkStart w:id="35" w:name="_Toc201563354"/>
            <w:r w:rsidRPr="00D142C2">
              <w:rPr>
                <w:rFonts w:ascii="Times New Roman" w:hAnsi="Times New Roman" w:cs="Times New Roman"/>
                <w:sz w:val="28"/>
                <w:szCs w:val="28"/>
              </w:rPr>
              <w:t>Mjera 3.1. Reforma ulaska u pravosudne dužnosti</w:t>
            </w:r>
            <w:bookmarkEnd w:id="34"/>
            <w:bookmarkEnd w:id="35"/>
          </w:p>
        </w:tc>
      </w:tr>
      <w:tr w:rsidR="00CD34F6" w:rsidRPr="00CD34F6" w14:paraId="4F1CB154" w14:textId="77777777" w:rsidTr="00796198">
        <w:tc>
          <w:tcPr>
            <w:tcW w:w="1429" w:type="dxa"/>
            <w:shd w:val="clear" w:color="auto" w:fill="auto"/>
          </w:tcPr>
          <w:p w14:paraId="10D1297C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4331231C" w14:textId="7DB2057D" w:rsidR="00CD34F6" w:rsidRPr="00EA5244" w:rsidRDefault="00CD34F6" w:rsidP="00715767">
            <w:pPr>
              <w:spacing w:line="259" w:lineRule="auto"/>
              <w:jc w:val="both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Svrha mjere je revidirat normativna rješenja koja reguliraju imenovanje sudaca općinskih, trgovačkih i upravnih sudova te zamjenika općinskih državnih odvjetnika te olakšati i ubrzati ulazak u pravosudne dužnosti. Donijet će se izmjene Zakona o Pravosudnoj akademiji, Zakona o Državnom sudbenom vijeću i Zakona o </w:t>
            </w:r>
            <w:proofErr w:type="spellStart"/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Državnoovjetničkom</w:t>
            </w:r>
            <w:proofErr w:type="spellEnd"/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vijeću. </w:t>
            </w:r>
          </w:p>
        </w:tc>
      </w:tr>
      <w:tr w:rsidR="00CD34F6" w:rsidRPr="00CD34F6" w14:paraId="2F3672CF" w14:textId="77777777" w:rsidTr="00796198">
        <w:tc>
          <w:tcPr>
            <w:tcW w:w="1429" w:type="dxa"/>
            <w:shd w:val="clear" w:color="auto" w:fill="auto"/>
          </w:tcPr>
          <w:p w14:paraId="1ACBBA49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14B64309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3Q 2026.</w:t>
            </w:r>
          </w:p>
        </w:tc>
      </w:tr>
      <w:tr w:rsidR="00CD34F6" w:rsidRPr="00CD34F6" w14:paraId="01825F17" w14:textId="77777777" w:rsidTr="00796198">
        <w:tc>
          <w:tcPr>
            <w:tcW w:w="1429" w:type="dxa"/>
            <w:shd w:val="clear" w:color="auto" w:fill="auto"/>
          </w:tcPr>
          <w:p w14:paraId="56DF2E10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4AF704DD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MPUDT</w:t>
            </w:r>
          </w:p>
        </w:tc>
      </w:tr>
      <w:tr w:rsidR="00CD34F6" w:rsidRPr="00CD34F6" w14:paraId="22B3E072" w14:textId="77777777" w:rsidTr="00796198">
        <w:tc>
          <w:tcPr>
            <w:tcW w:w="1429" w:type="dxa"/>
            <w:shd w:val="clear" w:color="auto" w:fill="auto"/>
          </w:tcPr>
          <w:p w14:paraId="0186AFCE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27131907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U okviru redovitih aktivnosti MPUDT-a </w:t>
            </w:r>
          </w:p>
        </w:tc>
      </w:tr>
      <w:tr w:rsidR="00CD34F6" w:rsidRPr="00CD34F6" w14:paraId="49C01739" w14:textId="77777777" w:rsidTr="00796198">
        <w:tc>
          <w:tcPr>
            <w:tcW w:w="1429" w:type="dxa"/>
            <w:shd w:val="clear" w:color="auto" w:fill="auto"/>
          </w:tcPr>
          <w:p w14:paraId="69B637C3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0E861AD5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A629000 ADMINISTRACIJA I UPRAVLJANJE</w:t>
            </w:r>
          </w:p>
        </w:tc>
      </w:tr>
      <w:tr w:rsidR="00CD34F6" w:rsidRPr="00CD34F6" w14:paraId="6131B0DB" w14:textId="77777777" w:rsidTr="00796198">
        <w:tc>
          <w:tcPr>
            <w:tcW w:w="1429" w:type="dxa"/>
            <w:shd w:val="clear" w:color="auto" w:fill="auto"/>
          </w:tcPr>
          <w:p w14:paraId="6947C83C" w14:textId="64AE70AB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Pokazatelj</w:t>
            </w:r>
            <w:r w:rsidR="002E00FC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rezultata</w:t>
            </w:r>
            <w:r w:rsidR="00766A0B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1</w:t>
            </w: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14F0491E" w14:textId="649E499D" w:rsidR="00CD34F6" w:rsidRPr="00A850F1" w:rsidRDefault="007A5DC3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:highlight w:val="yellow"/>
                <w14:ligatures w14:val="standardContextual"/>
              </w:rPr>
            </w:pPr>
            <w:r w:rsidRPr="007A5DC3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Broj imenovanih sudaca prvostupanjskih sudova nakon stupanja na snagu mjerodavnih zakonskih izmjena</w:t>
            </w:r>
          </w:p>
        </w:tc>
      </w:tr>
      <w:tr w:rsidR="00766A0B" w:rsidRPr="00CD34F6" w14:paraId="58AC2494" w14:textId="77777777" w:rsidTr="00796198">
        <w:tc>
          <w:tcPr>
            <w:tcW w:w="1429" w:type="dxa"/>
            <w:shd w:val="clear" w:color="auto" w:fill="auto"/>
          </w:tcPr>
          <w:p w14:paraId="2A410DFA" w14:textId="17230D60" w:rsidR="00766A0B" w:rsidRPr="00EA5244" w:rsidRDefault="00766A0B" w:rsidP="00715767">
            <w:pPr>
              <w:rPr>
                <w:rFonts w:ascii="Times New Roman" w:eastAsiaTheme="majorEastAsia" w:hAnsi="Times New Roman" w:cs="Times New Roman"/>
                <w:bCs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Pokazatelj</w:t>
            </w:r>
            <w:r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rezultata</w:t>
            </w:r>
            <w:r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 xml:space="preserve"> 2</w:t>
            </w: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1CC1FA4D" w14:textId="6CBF1D37" w:rsidR="00766A0B" w:rsidRPr="00A850F1" w:rsidRDefault="007A5DC3" w:rsidP="00715767">
            <w:pPr>
              <w:rPr>
                <w:rFonts w:ascii="Times New Roman" w:eastAsiaTheme="majorEastAsia" w:hAnsi="Times New Roman" w:cs="Times New Roman"/>
                <w:bCs/>
                <w:highlight w:val="yellow"/>
              </w:rPr>
            </w:pPr>
            <w:r w:rsidRPr="007A5DC3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Broj imenovanih zamjenika općinskih državnih odvjetnika nakon stupanja na snagu mjerodavnih zakonskih izmjena</w:t>
            </w:r>
          </w:p>
        </w:tc>
      </w:tr>
      <w:tr w:rsidR="00CD34F6" w:rsidRPr="00CD34F6" w14:paraId="570A8B44" w14:textId="77777777" w:rsidTr="00796198">
        <w:tc>
          <w:tcPr>
            <w:tcW w:w="1429" w:type="dxa"/>
            <w:shd w:val="clear" w:color="auto" w:fill="auto"/>
          </w:tcPr>
          <w:p w14:paraId="4A5AB1CD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1463E310" w14:textId="77777777" w:rsidR="00CD34F6" w:rsidRPr="00EA5244" w:rsidRDefault="00CD34F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</w:pPr>
            <w:r w:rsidRPr="00EA5244">
              <w:rPr>
                <w:rFonts w:ascii="Times New Roman" w:eastAsiaTheme="majorEastAsia" w:hAnsi="Times New Roman" w:cs="Times New Roman"/>
                <w:bCs/>
                <w:kern w:val="2"/>
                <w14:ligatures w14:val="standardContextual"/>
              </w:rPr>
              <w:t>R</w:t>
            </w:r>
          </w:p>
        </w:tc>
      </w:tr>
    </w:tbl>
    <w:p w14:paraId="08827ABF" w14:textId="6E6920BA" w:rsidR="00BF0CED" w:rsidRPr="001A1C23" w:rsidRDefault="00BF0CED" w:rsidP="00BF0CED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982F18" w:rsidRPr="00982F18" w14:paraId="354ED077" w14:textId="77777777" w:rsidTr="00982F18">
        <w:tc>
          <w:tcPr>
            <w:tcW w:w="9062" w:type="dxa"/>
            <w:gridSpan w:val="2"/>
            <w:shd w:val="clear" w:color="auto" w:fill="FFC000"/>
          </w:tcPr>
          <w:p w14:paraId="3F9AEBA4" w14:textId="2C0E9F6C" w:rsidR="00982F18" w:rsidRPr="00982F18" w:rsidRDefault="00982F18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_Toc188884212"/>
            <w:bookmarkStart w:id="37" w:name="_Toc201563355"/>
            <w:r w:rsidRPr="00982F18">
              <w:rPr>
                <w:rFonts w:ascii="Times New Roman" w:hAnsi="Times New Roman" w:cs="Times New Roman"/>
                <w:sz w:val="28"/>
                <w:szCs w:val="28"/>
              </w:rPr>
              <w:t>Mjera 3.2. Stručno usavršavanje pravosudnih dužnosnika i službenika</w:t>
            </w:r>
            <w:bookmarkEnd w:id="36"/>
            <w:bookmarkEnd w:id="37"/>
          </w:p>
        </w:tc>
      </w:tr>
      <w:tr w:rsidR="00BF0CED" w:rsidRPr="001A1C23" w14:paraId="32E71A39" w14:textId="77777777" w:rsidTr="00982F18">
        <w:tc>
          <w:tcPr>
            <w:tcW w:w="1429" w:type="dxa"/>
            <w:shd w:val="clear" w:color="auto" w:fill="auto"/>
          </w:tcPr>
          <w:p w14:paraId="10AB9595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70D19251" w14:textId="0B8C27AB" w:rsidR="00B80E70" w:rsidRPr="00982F18" w:rsidRDefault="00825E88" w:rsidP="000A56FE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omogućiti kontinuirano stručno usavršavanje pravosudnih dužnosnika i službenika radi trajnog upotpunjavanja i unapređivanja znanja i vještina.</w:t>
            </w:r>
            <w:r w:rsidR="00786B8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Prove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>st će se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edukacije za pravosudne dužnosnike o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antidiskriminaciji</w:t>
            </w:r>
            <w:proofErr w:type="spellEnd"/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 sprječavanju netrpeljivosti i mržnje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promicanju vladavine prava i temeljnih prava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zaštiti prijavitelja nepravilnosti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</w:t>
            </w:r>
            <w:r w:rsidR="00982F1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edukacije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za suce</w:t>
            </w:r>
            <w:r w:rsidR="00982F1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koji sude u stečajnim postupcima</w:t>
            </w:r>
            <w:r w:rsidR="00982F1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,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koji rješavaju obiteljske predmete u prvom i drugom stupnju</w:t>
            </w:r>
            <w:r w:rsidR="00982F1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na temu upravljanja referadom</w:t>
            </w:r>
            <w:r w:rsidR="00982F1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o odmjeravanju i obrazlaganju kaznenopravnih sankcija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. Provest će se i edukacije 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na temu „Načini komunikacije s medijima i društvene mreže“ za suce, državne odvjetnike, čelnike pravosudnih tijela i glasnogovornike pravosudnih tijela</w:t>
            </w:r>
            <w:r w:rsidR="000A56F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. Provest će se 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edukacij</w:t>
            </w:r>
            <w:r w:rsidR="000A56FE">
              <w:rPr>
                <w:rFonts w:ascii="Times New Roman" w:eastAsiaTheme="majorEastAsia" w:hAnsi="Times New Roman" w:cs="Times New Roman"/>
                <w:bCs/>
                <w:szCs w:val="20"/>
              </w:rPr>
              <w:t>e</w:t>
            </w:r>
            <w:r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 pravosudne dužnosnike i službenike u pravosuđu na temu etike</w:t>
            </w:r>
            <w:r w:rsidR="00334BB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 </w:t>
            </w:r>
            <w:r w:rsidR="000A56F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vezi </w:t>
            </w:r>
            <w:r w:rsidR="00C86CF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 </w:t>
            </w:r>
            <w:r w:rsidR="000A56FE">
              <w:rPr>
                <w:rFonts w:ascii="Times New Roman" w:eastAsiaTheme="majorEastAsia" w:hAnsi="Times New Roman" w:cs="Times New Roman"/>
                <w:bCs/>
                <w:szCs w:val="20"/>
              </w:rPr>
              <w:t>rizik</w:t>
            </w:r>
            <w:r w:rsidR="00C86CF0">
              <w:rPr>
                <w:rFonts w:ascii="Times New Roman" w:eastAsiaTheme="majorEastAsia" w:hAnsi="Times New Roman" w:cs="Times New Roman"/>
                <w:bCs/>
                <w:szCs w:val="20"/>
              </w:rPr>
              <w:t>om</w:t>
            </w:r>
            <w:r w:rsidR="00334BBA" w:rsidRPr="00334BB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primjene sustava </w:t>
            </w:r>
            <w:r w:rsidR="0046326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umjetne inteligencije ( u </w:t>
            </w:r>
            <w:r w:rsidR="000706F7">
              <w:rPr>
                <w:rFonts w:ascii="Times New Roman" w:eastAsiaTheme="majorEastAsia" w:hAnsi="Times New Roman" w:cs="Times New Roman"/>
                <w:bCs/>
                <w:szCs w:val="20"/>
              </w:rPr>
              <w:t>daljnjem</w:t>
            </w:r>
            <w:r w:rsidR="0046326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tekst</w:t>
            </w:r>
            <w:r w:rsidR="000706F7">
              <w:rPr>
                <w:rFonts w:ascii="Times New Roman" w:eastAsiaTheme="majorEastAsia" w:hAnsi="Times New Roman" w:cs="Times New Roman"/>
                <w:bCs/>
                <w:szCs w:val="20"/>
              </w:rPr>
              <w:t>u</w:t>
            </w:r>
            <w:r w:rsidR="0046326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: UI ) </w:t>
            </w:r>
            <w:r w:rsidR="00334BBA" w:rsidRPr="00334BBA">
              <w:rPr>
                <w:rFonts w:ascii="Times New Roman" w:eastAsiaTheme="majorEastAsia" w:hAnsi="Times New Roman" w:cs="Times New Roman"/>
                <w:bCs/>
                <w:szCs w:val="20"/>
              </w:rPr>
              <w:t>u pravosuđu na temeljna prava</w:t>
            </w:r>
            <w:r w:rsidR="000A56FE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BF0CED" w:rsidRPr="001A1C23" w14:paraId="41D4C33A" w14:textId="77777777" w:rsidTr="00982F18">
        <w:tc>
          <w:tcPr>
            <w:tcW w:w="1429" w:type="dxa"/>
            <w:shd w:val="clear" w:color="auto" w:fill="auto"/>
          </w:tcPr>
          <w:p w14:paraId="66E5CCA7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18E91B9B" w14:textId="78549BE4" w:rsidR="00BF0CED" w:rsidRPr="001A1C23" w:rsidRDefault="00825E8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BF0CED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="00264BBE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BF0CED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BF0CED" w:rsidRPr="001A1C23" w14:paraId="741FE4F6" w14:textId="77777777" w:rsidTr="00982F18">
        <w:tc>
          <w:tcPr>
            <w:tcW w:w="1429" w:type="dxa"/>
            <w:shd w:val="clear" w:color="auto" w:fill="auto"/>
          </w:tcPr>
          <w:p w14:paraId="1A527192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67DBBE49" w14:textId="29C0C020" w:rsidR="00BF0CED" w:rsidRPr="001A1C23" w:rsidRDefault="00825E8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Pravosudna akademija</w:t>
            </w:r>
          </w:p>
        </w:tc>
      </w:tr>
      <w:tr w:rsidR="00BF0CED" w:rsidRPr="001A1C23" w14:paraId="0C653508" w14:textId="77777777" w:rsidTr="00982F18">
        <w:tc>
          <w:tcPr>
            <w:tcW w:w="1429" w:type="dxa"/>
            <w:shd w:val="clear" w:color="auto" w:fill="auto"/>
          </w:tcPr>
          <w:p w14:paraId="069FA788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6193AF7B" w14:textId="7D11BCD6" w:rsidR="00BF0CED" w:rsidRDefault="00EC0B8E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23</w:t>
            </w:r>
            <w:r w:rsidR="00825E8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.000 EUR</w:t>
            </w:r>
            <w:r w:rsidR="00BF0CED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  <w:p w14:paraId="35EAD11E" w14:textId="0FEE5667" w:rsidR="0068127A" w:rsidRPr="001A1C23" w:rsidRDefault="0068127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BF0CED" w:rsidRPr="001A1C23" w14:paraId="29F06314" w14:textId="77777777" w:rsidTr="00982F18">
        <w:tc>
          <w:tcPr>
            <w:tcW w:w="1429" w:type="dxa"/>
            <w:shd w:val="clear" w:color="auto" w:fill="auto"/>
          </w:tcPr>
          <w:p w14:paraId="21B0322D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7F8199A6" w14:textId="3869741F" w:rsidR="00BF0CED" w:rsidRPr="001A1C23" w:rsidRDefault="00825E88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A629024 STRUČNO USAVRŠAVANJE PRAVOSUDNIH DUŽNOSNIKA I SAVJETNIKA U PRAVOSUDNIM TIJELIMA</w:t>
            </w:r>
          </w:p>
        </w:tc>
      </w:tr>
      <w:tr w:rsidR="00BF0CED" w:rsidRPr="001A1C23" w14:paraId="1BFCC2BE" w14:textId="77777777" w:rsidTr="00982F18">
        <w:tc>
          <w:tcPr>
            <w:tcW w:w="1429" w:type="dxa"/>
            <w:shd w:val="clear" w:color="auto" w:fill="auto"/>
          </w:tcPr>
          <w:p w14:paraId="0615ADCB" w14:textId="1A3B0534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</w:t>
            </w:r>
            <w:r w:rsidR="00825E8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1:</w:t>
            </w:r>
          </w:p>
        </w:tc>
        <w:tc>
          <w:tcPr>
            <w:tcW w:w="7633" w:type="dxa"/>
            <w:shd w:val="clear" w:color="auto" w:fill="auto"/>
          </w:tcPr>
          <w:p w14:paraId="3AEB2023" w14:textId="003E5EB8" w:rsidR="00825E88" w:rsidRPr="001A1C23" w:rsidRDefault="00825E8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 održanih edukacija u organizaciji Pravosudne akademije</w:t>
            </w:r>
            <w:r w:rsidR="00AF2F42" w:rsidRPr="00CE699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="00AF2F42">
              <w:rPr>
                <w:rFonts w:ascii="Times New Roman" w:eastAsia="Arial" w:hAnsi="Times New Roman" w:cs="Times New Roman"/>
                <w:color w:val="000000"/>
              </w:rPr>
              <w:t>uz e</w:t>
            </w:r>
            <w:r w:rsidR="00AF2F42" w:rsidRPr="00CE699D">
              <w:rPr>
                <w:rFonts w:ascii="Times New Roman" w:eastAsia="Arial" w:hAnsi="Times New Roman" w:cs="Times New Roman"/>
                <w:color w:val="000000"/>
              </w:rPr>
              <w:t>valuacij</w:t>
            </w:r>
            <w:r w:rsidR="00AF2F42">
              <w:rPr>
                <w:rFonts w:ascii="Times New Roman" w:eastAsia="Arial" w:hAnsi="Times New Roman" w:cs="Times New Roman"/>
                <w:color w:val="000000"/>
              </w:rPr>
              <w:t>u</w:t>
            </w:r>
            <w:r w:rsidR="00AF2F42" w:rsidRPr="00CE699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="00AF2F42">
              <w:rPr>
                <w:rFonts w:ascii="Times New Roman" w:eastAsia="Arial" w:hAnsi="Times New Roman" w:cs="Times New Roman"/>
                <w:color w:val="000000"/>
              </w:rPr>
              <w:t>primjene stečenog znanja, uz samoprocjenu</w:t>
            </w:r>
          </w:p>
          <w:p w14:paraId="62E8E742" w14:textId="53FD5601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825E88" w:rsidRPr="001A1C23" w14:paraId="513C8252" w14:textId="77777777" w:rsidTr="00982F18">
        <w:tc>
          <w:tcPr>
            <w:tcW w:w="1429" w:type="dxa"/>
            <w:shd w:val="clear" w:color="auto" w:fill="auto"/>
          </w:tcPr>
          <w:p w14:paraId="55ED5553" w14:textId="65435B6E" w:rsidR="00825E88" w:rsidRPr="001A1C23" w:rsidRDefault="00825E8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 xml:space="preserve">Pokazatelj rezultata </w:t>
            </w:r>
            <w:r w:rsidR="00D931C9">
              <w:rPr>
                <w:rFonts w:ascii="Times New Roman" w:eastAsiaTheme="majorEastAsia" w:hAnsi="Times New Roman" w:cs="Times New Roman"/>
                <w:bCs/>
                <w:szCs w:val="20"/>
              </w:rPr>
              <w:t>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0CEF3E7A" w14:textId="1901B49E" w:rsidR="00825E88" w:rsidRPr="001A1C23" w:rsidRDefault="00825E8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</w:t>
            </w:r>
            <w:r w:rsidR="00886EFB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djelatnika (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pravosudnih dužnosnika, savjetnika i službenika</w:t>
            </w:r>
            <w:r w:rsidR="00886EFB">
              <w:rPr>
                <w:rFonts w:ascii="Times New Roman" w:eastAsiaTheme="majorEastAsia" w:hAnsi="Times New Roman" w:cs="Times New Roman"/>
                <w:bCs/>
                <w:szCs w:val="20"/>
              </w:rPr>
              <w:t>)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 pravosudnim tijelima koji su pohađali programe izobrazbe Pravosudne akademije</w:t>
            </w:r>
          </w:p>
        </w:tc>
      </w:tr>
      <w:tr w:rsidR="00D931C9" w:rsidRPr="001A1C23" w14:paraId="0A3A5E89" w14:textId="77777777" w:rsidTr="00D931C9">
        <w:tc>
          <w:tcPr>
            <w:tcW w:w="1429" w:type="dxa"/>
          </w:tcPr>
          <w:p w14:paraId="30AF46EE" w14:textId="77777777" w:rsidR="00D931C9" w:rsidRPr="001A1C23" w:rsidRDefault="00D931C9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</w:tcPr>
          <w:p w14:paraId="4F40F66C" w14:textId="1A71C353" w:rsidR="00D931C9" w:rsidRPr="001A1C23" w:rsidRDefault="00ED22D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</w:p>
        </w:tc>
      </w:tr>
    </w:tbl>
    <w:p w14:paraId="7B87E7DC" w14:textId="05EF3541" w:rsidR="00BF0CED" w:rsidRDefault="00BF0CED" w:rsidP="00BF0CED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44DAADF8" w14:textId="77777777" w:rsidR="00D931C9" w:rsidRPr="00D931C9" w:rsidRDefault="00D931C9" w:rsidP="00D931C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982F18" w:rsidRPr="002B1EE4" w14:paraId="565B7EAD" w14:textId="77777777" w:rsidTr="00982F18">
        <w:tc>
          <w:tcPr>
            <w:tcW w:w="9062" w:type="dxa"/>
            <w:gridSpan w:val="2"/>
            <w:shd w:val="clear" w:color="auto" w:fill="FFC000"/>
          </w:tcPr>
          <w:p w14:paraId="19D33315" w14:textId="35B7B0C2" w:rsidR="00982F18" w:rsidRPr="002B1EE4" w:rsidRDefault="00982F18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_Toc188884213"/>
            <w:bookmarkStart w:id="39" w:name="_Toc201563356"/>
            <w:r w:rsidRPr="002B1EE4">
              <w:rPr>
                <w:rFonts w:ascii="Times New Roman" w:hAnsi="Times New Roman" w:cs="Times New Roman"/>
                <w:sz w:val="28"/>
                <w:szCs w:val="28"/>
              </w:rPr>
              <w:t>Mjera 3.3. Stručno usavršavanje medijatora</w:t>
            </w:r>
            <w:bookmarkEnd w:id="38"/>
            <w:bookmarkEnd w:id="39"/>
          </w:p>
        </w:tc>
      </w:tr>
      <w:tr w:rsidR="00BF0CED" w:rsidRPr="001A1C23" w14:paraId="13732692" w14:textId="77777777" w:rsidTr="00982F18">
        <w:tc>
          <w:tcPr>
            <w:tcW w:w="1429" w:type="dxa"/>
            <w:shd w:val="clear" w:color="auto" w:fill="auto"/>
          </w:tcPr>
          <w:p w14:paraId="27D6DDE2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48B2EE77" w14:textId="0BDD78CC" w:rsidR="00BF0CED" w:rsidRPr="00982F18" w:rsidRDefault="00FB2D91" w:rsidP="005C5792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Svrha mjere je dodatno usavršavati medijatore u suradnji s drugim institucijama za medijaciju i pravosudnim tijelima, a sve u svrhu daljnje promocije mirnog rješavanja sporova. Kroz jačanje mehanizma mirnog rješavanja sporova smanjivat će se broj sudskih predmeta. 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>Provest će se</w:t>
            </w:r>
            <w:r w:rsidR="00825E8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dodatne edukacije za medijatore u Zagrebu i Rijeci</w:t>
            </w:r>
            <w:r w:rsidR="006E4155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BF0CED" w:rsidRPr="001A1C23" w14:paraId="542F4902" w14:textId="77777777" w:rsidTr="00982F18">
        <w:tc>
          <w:tcPr>
            <w:tcW w:w="1429" w:type="dxa"/>
            <w:shd w:val="clear" w:color="auto" w:fill="auto"/>
          </w:tcPr>
          <w:p w14:paraId="439B72A0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3D8937D2" w14:textId="2844F0B5" w:rsidR="00BF0CED" w:rsidRPr="001A1C23" w:rsidRDefault="00264BBE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BF0CED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BF0CED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BF0CED" w:rsidRPr="001A1C23" w14:paraId="58294A17" w14:textId="77777777" w:rsidTr="00982F18">
        <w:tc>
          <w:tcPr>
            <w:tcW w:w="1429" w:type="dxa"/>
            <w:shd w:val="clear" w:color="auto" w:fill="auto"/>
          </w:tcPr>
          <w:p w14:paraId="3510A3C6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5A67B8CC" w14:textId="1501DC2F" w:rsidR="00BF0CED" w:rsidRPr="001A1C23" w:rsidRDefault="00825E8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Centar za mirno rješavanje sporova</w:t>
            </w:r>
          </w:p>
        </w:tc>
      </w:tr>
      <w:tr w:rsidR="00BF0CED" w:rsidRPr="001A1C23" w14:paraId="3FCC17F9" w14:textId="77777777" w:rsidTr="00982F18">
        <w:tc>
          <w:tcPr>
            <w:tcW w:w="1429" w:type="dxa"/>
            <w:shd w:val="clear" w:color="auto" w:fill="auto"/>
          </w:tcPr>
          <w:p w14:paraId="430C4858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5DFB2B67" w14:textId="77777777" w:rsidR="00BF0CED" w:rsidRDefault="00825E88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6.000 EUR</w:t>
            </w:r>
          </w:p>
          <w:p w14:paraId="494038B3" w14:textId="45757426" w:rsidR="0068127A" w:rsidRPr="001A1C23" w:rsidRDefault="0068127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BF0CED" w:rsidRPr="001A1C23" w14:paraId="2CF4A7A5" w14:textId="77777777" w:rsidTr="00982F18">
        <w:tc>
          <w:tcPr>
            <w:tcW w:w="1429" w:type="dxa"/>
            <w:shd w:val="clear" w:color="auto" w:fill="auto"/>
          </w:tcPr>
          <w:p w14:paraId="13C08958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5C61BF4C" w14:textId="0746244D" w:rsidR="00BF0CED" w:rsidRPr="001A1C23" w:rsidRDefault="00825E88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A943001 PROVEDBA PROGRAMA STRUČNOG USAVRŠAVANJA I IZOBRAZBE</w:t>
            </w:r>
          </w:p>
        </w:tc>
      </w:tr>
      <w:tr w:rsidR="00BF0CED" w:rsidRPr="001A1C23" w14:paraId="092C0A7E" w14:textId="77777777" w:rsidTr="00982F18">
        <w:tc>
          <w:tcPr>
            <w:tcW w:w="1429" w:type="dxa"/>
            <w:shd w:val="clear" w:color="auto" w:fill="auto"/>
          </w:tcPr>
          <w:p w14:paraId="40D02109" w14:textId="77777777" w:rsidR="00BF0CED" w:rsidRPr="001A1C23" w:rsidRDefault="00BF0CED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Pokazatelji rezultata:</w:t>
            </w:r>
          </w:p>
        </w:tc>
        <w:tc>
          <w:tcPr>
            <w:tcW w:w="7633" w:type="dxa"/>
            <w:shd w:val="clear" w:color="auto" w:fill="auto"/>
          </w:tcPr>
          <w:p w14:paraId="4CCA5502" w14:textId="338C6063" w:rsidR="00BF0CED" w:rsidRPr="001A1C23" w:rsidRDefault="00825E88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 održanih edukacija u organizaciji Centra za mirno rješavanje sporova</w:t>
            </w:r>
          </w:p>
        </w:tc>
      </w:tr>
      <w:tr w:rsidR="00D931C9" w:rsidRPr="001A1C23" w14:paraId="720A1A05" w14:textId="77777777" w:rsidTr="00796198">
        <w:tc>
          <w:tcPr>
            <w:tcW w:w="1429" w:type="dxa"/>
            <w:shd w:val="clear" w:color="auto" w:fill="auto"/>
          </w:tcPr>
          <w:p w14:paraId="6358A988" w14:textId="77777777" w:rsidR="00D931C9" w:rsidRPr="001A1C23" w:rsidRDefault="00D931C9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5B6CA530" w14:textId="6AFE4CF4" w:rsidR="00D931C9" w:rsidRPr="001A1C23" w:rsidRDefault="00ED22D2" w:rsidP="005C579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</w:p>
        </w:tc>
      </w:tr>
    </w:tbl>
    <w:p w14:paraId="2CA46984" w14:textId="517CA7A5" w:rsidR="00982F18" w:rsidRDefault="00982F18" w:rsidP="00982F18">
      <w:pPr>
        <w:rPr>
          <w:rFonts w:ascii="Times New Roman" w:eastAsiaTheme="majorEastAsia" w:hAnsi="Times New Roman" w:cs="Times New Roman"/>
          <w:color w:val="44546A" w:themeColor="text2"/>
          <w:kern w:val="0"/>
          <w:sz w:val="40"/>
          <w:szCs w:val="32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7623"/>
      </w:tblGrid>
      <w:tr w:rsidR="00546AE7" w:rsidRPr="004E0181" w14:paraId="075088E2" w14:textId="77777777" w:rsidTr="00715767"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81E1" w14:textId="4F3CA27A" w:rsidR="00546AE7" w:rsidRPr="004E0181" w:rsidRDefault="00546AE7" w:rsidP="00715767">
            <w:pPr>
              <w:pStyle w:val="Naslov2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40" w:name="_Toc201563357"/>
            <w:r w:rsidRPr="004E0181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0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0181">
              <w:rPr>
                <w:rFonts w:ascii="Times New Roman" w:hAnsi="Times New Roman" w:cs="Times New Roman"/>
                <w:sz w:val="28"/>
                <w:szCs w:val="28"/>
              </w:rPr>
              <w:t>. Uspostava BARNAHUS modela</w:t>
            </w:r>
            <w:bookmarkEnd w:id="40"/>
          </w:p>
        </w:tc>
      </w:tr>
      <w:tr w:rsidR="00546AE7" w:rsidRPr="001D0101" w14:paraId="474DCF71" w14:textId="77777777" w:rsidTr="0071576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E832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9272" w14:textId="3E69F996" w:rsidR="00431CFD" w:rsidRPr="006E4155" w:rsidRDefault="00431CFD" w:rsidP="00715767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Svrha mjere je poboljšat kvalitetu usluga pravosudnog sustava za djecu žrtve seksualnog iskorištavanja i seksualnog zlostavljanja kroz jačanje kapaciteta nadležnih tijela i stručnjaka za odgovor na slučajeve seksualnog zlostavljanja djece i učinkovitiju koordinaciju države za suočavanje s takvim zločinima na način prilagođen djeci u </w:t>
            </w:r>
            <w:r w:rsidR="00F0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Republici </w:t>
            </w:r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Hrvatskoj. Provest će se aktivnosti za uspostavljanje </w:t>
            </w:r>
            <w:proofErr w:type="spellStart"/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Barnahus</w:t>
            </w:r>
            <w:proofErr w:type="spellEnd"/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modela u R</w:t>
            </w:r>
            <w:r w:rsidR="00DC6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epublici Hrvatskoj</w:t>
            </w:r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organizirati 4 događaja o podizanju svijesti i razviti najmanje 3 materijala koja pružaju preporuke i operativne smjernice o tome kako uspostaviti </w:t>
            </w:r>
            <w:proofErr w:type="spellStart"/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Barnahus</w:t>
            </w:r>
            <w:proofErr w:type="spellEnd"/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model u </w:t>
            </w:r>
            <w:r w:rsidR="00804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Republici </w:t>
            </w:r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Hrvatskoj te će se sklopiti Memorandum o razumijevanju za podršku uspostavljanju </w:t>
            </w:r>
            <w:proofErr w:type="spellStart"/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Barnahus</w:t>
            </w:r>
            <w:proofErr w:type="spellEnd"/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modela u </w:t>
            </w:r>
            <w:r w:rsidR="00DC6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Republici Hrvatskoj</w:t>
            </w:r>
            <w:r w:rsidRP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6AE7" w:rsidRPr="001A1C23" w14:paraId="71AA10B9" w14:textId="77777777" w:rsidTr="0071576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0C74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6EEB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1Q</w:t>
            </w: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546AE7" w:rsidRPr="001A1C23" w14:paraId="00823948" w14:textId="77777777" w:rsidTr="0071576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83DE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Nositelj: 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F9C76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MPUDT</w:t>
            </w:r>
          </w:p>
        </w:tc>
      </w:tr>
      <w:tr w:rsidR="00546AE7" w:rsidRPr="001A1C23" w14:paraId="4843D301" w14:textId="77777777" w:rsidTr="0071576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2D8A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Procijenjeni trošak provedbe: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CB51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5E">
              <w:rPr>
                <w:rFonts w:ascii="Times New Roman" w:hAnsi="Times New Roman" w:cs="Times New Roman"/>
                <w:sz w:val="24"/>
                <w:szCs w:val="24"/>
              </w:rPr>
              <w:t>U okviru redovitih aktivnosti MPUDT-a</w:t>
            </w:r>
          </w:p>
        </w:tc>
      </w:tr>
      <w:tr w:rsidR="00546AE7" w:rsidRPr="001A1C23" w14:paraId="5503BD4E" w14:textId="77777777" w:rsidTr="0071576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B73C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Izvor financiranja: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6BE4" w14:textId="77777777" w:rsidR="00546AE7" w:rsidRPr="001A1C23" w:rsidRDefault="00546AE7" w:rsidP="0071576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A629000 ADMINISTRACIJA I UPRAVLJANJE MINISTARSTVA</w:t>
            </w:r>
          </w:p>
        </w:tc>
      </w:tr>
      <w:tr w:rsidR="00030399" w:rsidRPr="001A1C23" w14:paraId="60CF3EA8" w14:textId="77777777" w:rsidTr="0071576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6B3A" w14:textId="2906D706" w:rsidR="00030399" w:rsidRPr="00D931C9" w:rsidRDefault="00030399" w:rsidP="00715767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Pokazatelj rezultata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1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7DFD" w14:textId="05F2A5FC" w:rsidR="00030399" w:rsidRPr="00D931C9" w:rsidRDefault="00030399" w:rsidP="00715767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 educiranih stručnjaka koji rade s djecom i za djecu</w:t>
            </w:r>
          </w:p>
        </w:tc>
      </w:tr>
      <w:tr w:rsidR="00D931C9" w:rsidRPr="001A1C23" w14:paraId="3F5B7D1F" w14:textId="77777777" w:rsidTr="00715767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443F" w14:textId="77777777" w:rsidR="00D931C9" w:rsidRPr="00D931C9" w:rsidRDefault="00D931C9" w:rsidP="00715767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Oznaka mjere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2073" w14:textId="56DDD23F" w:rsidR="00D931C9" w:rsidRPr="00D931C9" w:rsidRDefault="006F271C" w:rsidP="00715767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</w:tr>
    </w:tbl>
    <w:p w14:paraId="363851D0" w14:textId="77777777" w:rsidR="00546AE7" w:rsidRDefault="00546AE7" w:rsidP="00982F18">
      <w:pPr>
        <w:rPr>
          <w:rFonts w:ascii="Times New Roman" w:eastAsiaTheme="majorEastAsia" w:hAnsi="Times New Roman" w:cs="Times New Roman"/>
          <w:color w:val="44546A" w:themeColor="text2"/>
          <w:kern w:val="0"/>
          <w:sz w:val="40"/>
          <w:szCs w:val="32"/>
          <w14:ligatures w14:val="none"/>
        </w:rPr>
      </w:pPr>
    </w:p>
    <w:p w14:paraId="29CAF4A7" w14:textId="15A8413D" w:rsidR="00767C05" w:rsidRPr="00295A9D" w:rsidRDefault="00982F18" w:rsidP="00982F18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41" w:name="_Toc201563358"/>
      <w:r w:rsidRPr="00295A9D">
        <w:rPr>
          <w:rFonts w:ascii="Times New Roman" w:hAnsi="Times New Roman" w:cs="Times New Roman"/>
          <w:b/>
          <w:bCs/>
          <w:color w:val="auto"/>
        </w:rPr>
        <w:t>P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>oseb</w:t>
      </w:r>
      <w:r w:rsidRPr="00295A9D">
        <w:rPr>
          <w:rFonts w:ascii="Times New Roman" w:hAnsi="Times New Roman" w:cs="Times New Roman"/>
          <w:b/>
          <w:bCs/>
          <w:color w:val="auto"/>
        </w:rPr>
        <w:t xml:space="preserve">ni 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 xml:space="preserve"> cilj 4. Modernizacija infrastrukture te unaprjeđenje razine i obuhvatnosti korištenja IKT-a radi automatizacije, digitalizacije i pružanja e-pravosudnih usluga</w:t>
      </w:r>
      <w:bookmarkEnd w:id="41"/>
    </w:p>
    <w:p w14:paraId="5826652C" w14:textId="0E2C650A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9"/>
        <w:gridCol w:w="7633"/>
      </w:tblGrid>
      <w:tr w:rsidR="00982F18" w:rsidRPr="001A1C23" w14:paraId="1C445C0B" w14:textId="77777777" w:rsidTr="00982F18">
        <w:tc>
          <w:tcPr>
            <w:tcW w:w="9062" w:type="dxa"/>
            <w:gridSpan w:val="2"/>
            <w:shd w:val="clear" w:color="auto" w:fill="FFC000"/>
          </w:tcPr>
          <w:p w14:paraId="1F6C63FB" w14:textId="7F457AD4" w:rsidR="00982F18" w:rsidRPr="00982F18" w:rsidRDefault="00982F18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_Toc188884214"/>
            <w:bookmarkStart w:id="43" w:name="_Toc201563359"/>
            <w:r w:rsidRPr="00982F18">
              <w:rPr>
                <w:rFonts w:ascii="Times New Roman" w:hAnsi="Times New Roman" w:cs="Times New Roman"/>
                <w:sz w:val="28"/>
                <w:szCs w:val="28"/>
              </w:rPr>
              <w:t>Mjera 4.1. Projektiranje i provedba projekta Trga pravde u Zagrebu (1. faza) (NPOO C2.5. R1-I4)</w:t>
            </w:r>
            <w:bookmarkEnd w:id="42"/>
            <w:bookmarkEnd w:id="43"/>
          </w:p>
        </w:tc>
      </w:tr>
      <w:tr w:rsidR="007C7521" w:rsidRPr="001A1C23" w14:paraId="2F64BB88" w14:textId="77777777" w:rsidTr="00982F18">
        <w:tc>
          <w:tcPr>
            <w:tcW w:w="1429" w:type="dxa"/>
            <w:shd w:val="clear" w:color="auto" w:fill="FFFFFF" w:themeFill="background1"/>
          </w:tcPr>
          <w:p w14:paraId="5404224C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FFFFFF" w:themeFill="background1"/>
          </w:tcPr>
          <w:p w14:paraId="08DA07AA" w14:textId="23920A54" w:rsidR="007C7521" w:rsidRPr="00715767" w:rsidRDefault="0013423E" w:rsidP="00715767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modernizirat</w:t>
            </w:r>
            <w:r w:rsidR="00F05EE1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fizičku infrastrukturu i osigurati odgovarajuće uvjete za rad trgovačkih i upravnih sudova sa sjedištem u Zagrebu premještanjem upravnih i trgovačkih sudova na centralnu lokaciju Trga Pravde u Zagrebu.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B834BB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030399">
              <w:rPr>
                <w:rFonts w:ascii="Times New Roman" w:eastAsiaTheme="majorEastAsia" w:hAnsi="Times New Roman" w:cs="Times New Roman"/>
                <w:bCs/>
                <w:szCs w:val="20"/>
              </w:rPr>
              <w:t>Završit će se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radov</w:t>
            </w:r>
            <w:r w:rsidR="00030399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na</w:t>
            </w:r>
            <w:r w:rsidR="00B834BB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izgradnj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="00B834BB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1. faze 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i </w:t>
            </w:r>
            <w:r w:rsidR="00982F1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opremanje </w:t>
            </w:r>
            <w:r w:rsidR="00B834BB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Trga pravde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 Zagrebu.</w:t>
            </w:r>
          </w:p>
        </w:tc>
      </w:tr>
      <w:tr w:rsidR="007C7521" w:rsidRPr="001A1C23" w14:paraId="2DA57DB2" w14:textId="77777777" w:rsidTr="00982F18">
        <w:tc>
          <w:tcPr>
            <w:tcW w:w="1429" w:type="dxa"/>
            <w:shd w:val="clear" w:color="auto" w:fill="FFFFFF" w:themeFill="background1"/>
          </w:tcPr>
          <w:p w14:paraId="467B21C7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FFFFFF" w:themeFill="background1"/>
          </w:tcPr>
          <w:p w14:paraId="7CCBB32B" w14:textId="4FAE56E2" w:rsidR="007C7521" w:rsidRPr="001A1C23" w:rsidRDefault="00B834B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2026.</w:t>
            </w:r>
          </w:p>
        </w:tc>
      </w:tr>
      <w:tr w:rsidR="007C7521" w:rsidRPr="001A1C23" w14:paraId="5116CCE6" w14:textId="77777777" w:rsidTr="00982F18">
        <w:tc>
          <w:tcPr>
            <w:tcW w:w="1429" w:type="dxa"/>
            <w:shd w:val="clear" w:color="auto" w:fill="FFFFFF" w:themeFill="background1"/>
          </w:tcPr>
          <w:p w14:paraId="40D3DFEB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FFFFFF" w:themeFill="background1"/>
          </w:tcPr>
          <w:p w14:paraId="1B421470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3D0B0EF7" w14:textId="77777777" w:rsidTr="00982F18">
        <w:tc>
          <w:tcPr>
            <w:tcW w:w="1429" w:type="dxa"/>
            <w:shd w:val="clear" w:color="auto" w:fill="FFFFFF" w:themeFill="background1"/>
          </w:tcPr>
          <w:p w14:paraId="72BF86F1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FFFFFF" w:themeFill="background1"/>
          </w:tcPr>
          <w:p w14:paraId="38A8C144" w14:textId="3DBCC27D" w:rsidR="007C7521" w:rsidRPr="007E7AA0" w:rsidRDefault="0077783F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1</w:t>
            </w:r>
            <w:r w:rsidR="00316356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28</w:t>
            </w: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 w:rsidR="00316356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744</w:t>
            </w: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 w:rsidR="00316356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000</w:t>
            </w:r>
            <w:r w:rsidR="00796198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EUR </w:t>
            </w:r>
          </w:p>
        </w:tc>
      </w:tr>
      <w:tr w:rsidR="007C7521" w:rsidRPr="001A1C23" w14:paraId="2013D6E3" w14:textId="77777777" w:rsidTr="00080189">
        <w:tc>
          <w:tcPr>
            <w:tcW w:w="1429" w:type="dxa"/>
            <w:shd w:val="clear" w:color="auto" w:fill="FFFFFF" w:themeFill="background1"/>
          </w:tcPr>
          <w:p w14:paraId="6C49FB96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6F543C81" w14:textId="73C40246" w:rsidR="007C7521" w:rsidRPr="00080189" w:rsidRDefault="00B834BB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080189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T830027 JAČANJE JAVNE UPRAVE, PRAVOSUĐA I SPRJEČAVANJE KORUPCIJE </w:t>
            </w:r>
            <w:r w:rsidR="00311E06">
              <w:rPr>
                <w:rFonts w:ascii="Times New Roman" w:eastAsiaTheme="majorEastAsia" w:hAnsi="Times New Roman" w:cs="Times New Roman"/>
                <w:bCs/>
                <w:szCs w:val="20"/>
              </w:rPr>
              <w:t>- NPOO</w:t>
            </w:r>
          </w:p>
          <w:p w14:paraId="6D458BDF" w14:textId="409B8F3C" w:rsidR="00F2277C" w:rsidRPr="00080189" w:rsidRDefault="00F2277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7C7521" w:rsidRPr="001A1C23" w14:paraId="67BF976E" w14:textId="77777777" w:rsidTr="00982F18">
        <w:tc>
          <w:tcPr>
            <w:tcW w:w="1429" w:type="dxa"/>
            <w:shd w:val="clear" w:color="auto" w:fill="FFFFFF" w:themeFill="background1"/>
          </w:tcPr>
          <w:p w14:paraId="34277318" w14:textId="2AD2C34B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rezultata:</w:t>
            </w:r>
          </w:p>
        </w:tc>
        <w:tc>
          <w:tcPr>
            <w:tcW w:w="7633" w:type="dxa"/>
            <w:shd w:val="clear" w:color="auto" w:fill="FFFFFF" w:themeFill="background1"/>
          </w:tcPr>
          <w:p w14:paraId="3365E99A" w14:textId="3941D07C" w:rsidR="007C7521" w:rsidRPr="001A1C23" w:rsidRDefault="00613F9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13F9C">
              <w:rPr>
                <w:rFonts w:ascii="Times New Roman" w:eastAsiaTheme="majorEastAsia" w:hAnsi="Times New Roman" w:cs="Times New Roman"/>
                <w:bCs/>
                <w:szCs w:val="20"/>
              </w:rPr>
              <w:t>Broj završenih objekata u sklopu 1. faze izgradnje Trga pravde.</w:t>
            </w:r>
          </w:p>
        </w:tc>
      </w:tr>
      <w:tr w:rsidR="00D931C9" w:rsidRPr="001A1C23" w14:paraId="2DF6A740" w14:textId="77777777" w:rsidTr="00796198">
        <w:tblPrEx>
          <w:shd w:val="clear" w:color="auto" w:fill="auto"/>
        </w:tblPrEx>
        <w:tc>
          <w:tcPr>
            <w:tcW w:w="1429" w:type="dxa"/>
            <w:shd w:val="clear" w:color="auto" w:fill="auto"/>
          </w:tcPr>
          <w:p w14:paraId="5F764FE3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58E395CC" w14:textId="132F243E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6FE4A949" w14:textId="1CABBE99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982F18" w:rsidRPr="001A1C23" w14:paraId="627F24AB" w14:textId="77777777" w:rsidTr="00982F18">
        <w:tc>
          <w:tcPr>
            <w:tcW w:w="9062" w:type="dxa"/>
            <w:gridSpan w:val="2"/>
            <w:shd w:val="clear" w:color="auto" w:fill="FFC000"/>
          </w:tcPr>
          <w:p w14:paraId="7A387220" w14:textId="269AA4F7" w:rsidR="00982F18" w:rsidRPr="00982F18" w:rsidRDefault="00982F18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_Toc188884215"/>
            <w:bookmarkStart w:id="45" w:name="_Toc201563360"/>
            <w:r w:rsidRPr="00982F18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82F18">
              <w:rPr>
                <w:rFonts w:ascii="Times New Roman" w:hAnsi="Times New Roman" w:cs="Times New Roman"/>
                <w:sz w:val="28"/>
                <w:szCs w:val="28"/>
              </w:rPr>
              <w:t>2. Stabilna i otporna IT infrastruktura informacijskog sustava pravosuđa (NPOO C2.5. R1-I6)</w:t>
            </w:r>
            <w:bookmarkEnd w:id="44"/>
            <w:bookmarkEnd w:id="45"/>
          </w:p>
        </w:tc>
      </w:tr>
      <w:tr w:rsidR="007C7521" w:rsidRPr="001A1C23" w14:paraId="086E27CE" w14:textId="77777777" w:rsidTr="00982F18">
        <w:tc>
          <w:tcPr>
            <w:tcW w:w="1429" w:type="dxa"/>
            <w:shd w:val="clear" w:color="auto" w:fill="auto"/>
          </w:tcPr>
          <w:p w14:paraId="323F3774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0A6CBBD2" w14:textId="062261F7" w:rsidR="00982F18" w:rsidRPr="00982F18" w:rsidRDefault="0013423E" w:rsidP="0052177B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ažurirat i konsolidirat postojeće aplikacije za Državni oblak (CDU) i dalje razvijat infrastrukturu informacijskih sustava u pravosuđu.</w:t>
            </w:r>
            <w:r w:rsidR="003661B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311E06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="00982F1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nfrastruktura</w:t>
            </w:r>
            <w:r w:rsidR="00D9142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</w:t>
            </w:r>
            <w:r w:rsidR="00D9142A" w:rsidRPr="00D9142A">
              <w:rPr>
                <w:rFonts w:ascii="Times New Roman" w:eastAsiaTheme="majorEastAsia" w:hAnsi="Times New Roman" w:cs="Times New Roman"/>
                <w:bCs/>
                <w:szCs w:val="20"/>
              </w:rPr>
              <w:t>nformacijsko-komunikacijske</w:t>
            </w:r>
            <w:r w:rsidR="00D9142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D9142A" w:rsidRPr="00D9142A">
              <w:rPr>
                <w:rFonts w:ascii="Times New Roman" w:eastAsiaTheme="majorEastAsia" w:hAnsi="Times New Roman" w:cs="Times New Roman"/>
                <w:bCs/>
                <w:szCs w:val="20"/>
              </w:rPr>
              <w:t>tehnologije</w:t>
            </w:r>
            <w:r w:rsidR="00D9142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 u nastavku teksta: </w:t>
            </w:r>
            <w:r w:rsidR="00D9142A" w:rsidRPr="00D9142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982F1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IKT</w:t>
            </w:r>
            <w:r w:rsidR="00D9142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)</w:t>
            </w:r>
            <w:r w:rsidR="00982F1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 pravosudnim tijelima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bit će </w:t>
            </w:r>
            <w:r w:rsidR="00311E06">
              <w:rPr>
                <w:rFonts w:ascii="Times New Roman" w:eastAsiaTheme="majorEastAsia" w:hAnsi="Times New Roman" w:cs="Times New Roman"/>
                <w:bCs/>
                <w:szCs w:val="20"/>
              </w:rPr>
              <w:t>n</w:t>
            </w:r>
            <w:r w:rsidR="003661B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adograđena i optimizirana 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čime će se </w:t>
            </w:r>
            <w:r w:rsidR="003661B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omoguć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>iti</w:t>
            </w:r>
            <w:r w:rsidR="003661B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siguran i stabilan rad čitavog komunikacijskog sustava koji povezuje 218 lokacija i 10 000 korisnika u komunikacijsku mrežu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. Provest će se aktivnosti sklapanja </w:t>
            </w:r>
            <w:r w:rsidR="003661B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>ugovor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3661B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 nabavu mrežne opreme i opreme za povećanje sigurnosti sustava 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te instalirati </w:t>
            </w:r>
            <w:r w:rsidR="003661B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mrežna oprema i oprema za povećanje sigurnosti sustava u </w:t>
            </w:r>
            <w:r w:rsidR="004F34A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MPUDT </w:t>
            </w:r>
            <w:r w:rsidR="003661B8" w:rsidRPr="00982F1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te na svim predviđenim lokacijama pravosudnih i kaznenih </w:t>
            </w:r>
            <w:r w:rsidR="00982F18">
              <w:rPr>
                <w:rFonts w:ascii="Times New Roman" w:eastAsiaTheme="majorEastAsia" w:hAnsi="Times New Roman" w:cs="Times New Roman"/>
                <w:bCs/>
                <w:szCs w:val="20"/>
              </w:rPr>
              <w:t>tijela.</w:t>
            </w:r>
          </w:p>
        </w:tc>
      </w:tr>
      <w:tr w:rsidR="007C7521" w:rsidRPr="001A1C23" w14:paraId="02A764B7" w14:textId="77777777" w:rsidTr="00982F18">
        <w:tc>
          <w:tcPr>
            <w:tcW w:w="1429" w:type="dxa"/>
            <w:shd w:val="clear" w:color="auto" w:fill="auto"/>
          </w:tcPr>
          <w:p w14:paraId="04F9CC60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7E223DBD" w14:textId="7DBC8C77" w:rsidR="007C7521" w:rsidRPr="007E7AA0" w:rsidRDefault="003661B8" w:rsidP="00785468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7C7521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="00785468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6</w:t>
            </w:r>
            <w:r w:rsidR="007C7521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7C7521" w:rsidRPr="001A1C23" w14:paraId="10CE6B20" w14:textId="77777777" w:rsidTr="00982F18">
        <w:tc>
          <w:tcPr>
            <w:tcW w:w="1429" w:type="dxa"/>
            <w:shd w:val="clear" w:color="auto" w:fill="auto"/>
          </w:tcPr>
          <w:p w14:paraId="6ACF6711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31B1E5EC" w14:textId="77777777" w:rsidR="007C7521" w:rsidRPr="007E7AA0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7133C55D" w14:textId="77777777" w:rsidTr="00982F18">
        <w:tc>
          <w:tcPr>
            <w:tcW w:w="1429" w:type="dxa"/>
            <w:shd w:val="clear" w:color="auto" w:fill="auto"/>
          </w:tcPr>
          <w:p w14:paraId="59F05CAD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4B88C923" w14:textId="2A7E0FA9" w:rsidR="007E7AA0" w:rsidRPr="007E7AA0" w:rsidRDefault="00796198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13.694.825 EUR </w:t>
            </w:r>
          </w:p>
          <w:p w14:paraId="75203F92" w14:textId="746F8925" w:rsidR="007C7521" w:rsidRPr="007E7AA0" w:rsidRDefault="007C7521" w:rsidP="00A15CA1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7C7521" w:rsidRPr="001A1C23" w14:paraId="32A2E781" w14:textId="77777777" w:rsidTr="00982F18">
        <w:tc>
          <w:tcPr>
            <w:tcW w:w="1429" w:type="dxa"/>
            <w:shd w:val="clear" w:color="auto" w:fill="auto"/>
          </w:tcPr>
          <w:p w14:paraId="6A276E67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05C35BBC" w14:textId="5D92E120" w:rsidR="007C7521" w:rsidRPr="001A1C23" w:rsidRDefault="003661B8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T830027 JAČANJE JAVNE UPRAVE, PRAVOSUĐA I SPRJEČAVANJE KORUPCIJE – NPOO</w:t>
            </w:r>
          </w:p>
        </w:tc>
      </w:tr>
      <w:tr w:rsidR="007C7521" w:rsidRPr="001A1C23" w14:paraId="0761108A" w14:textId="77777777" w:rsidTr="00982F18">
        <w:tc>
          <w:tcPr>
            <w:tcW w:w="1429" w:type="dxa"/>
            <w:shd w:val="clear" w:color="auto" w:fill="auto"/>
          </w:tcPr>
          <w:p w14:paraId="2E982026" w14:textId="7A8D87D4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>Pokazatelj rezultata</w:t>
            </w:r>
            <w:r w:rsidR="00311E06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1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4E394D8E" w14:textId="390EBC11" w:rsidR="007C7521" w:rsidRPr="001A1C23" w:rsidRDefault="00311E0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povezanih </w:t>
            </w:r>
            <w:r w:rsidR="003661B8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lokacija pravosudnih i kaznenih tijela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</w:tc>
      </w:tr>
      <w:tr w:rsidR="00311E06" w:rsidRPr="001A1C23" w14:paraId="46B88311" w14:textId="77777777" w:rsidTr="00796198">
        <w:tc>
          <w:tcPr>
            <w:tcW w:w="1429" w:type="dxa"/>
            <w:shd w:val="clear" w:color="auto" w:fill="auto"/>
          </w:tcPr>
          <w:p w14:paraId="5A666359" w14:textId="5A1E85C0" w:rsidR="00311E06" w:rsidRDefault="00311E0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24FE315D" w14:textId="1A67820F" w:rsidR="00311E06" w:rsidRDefault="00311E0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korisnika komunikacijske </w:t>
            </w:r>
            <w:r w:rsidR="002C526D">
              <w:rPr>
                <w:rFonts w:ascii="Times New Roman" w:eastAsiaTheme="majorEastAsia" w:hAnsi="Times New Roman" w:cs="Times New Roman"/>
                <w:bCs/>
                <w:szCs w:val="20"/>
              </w:rPr>
              <w:t>mreže</w:t>
            </w:r>
          </w:p>
        </w:tc>
      </w:tr>
      <w:tr w:rsidR="00D931C9" w:rsidRPr="001A1C23" w14:paraId="0936A9A2" w14:textId="77777777" w:rsidTr="00796198">
        <w:tc>
          <w:tcPr>
            <w:tcW w:w="1429" w:type="dxa"/>
            <w:shd w:val="clear" w:color="auto" w:fill="auto"/>
          </w:tcPr>
          <w:p w14:paraId="3708D066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682FB4C4" w14:textId="7251BB70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362A173A" w14:textId="77777777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5004F844" w14:textId="709B7A9C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1958B3" w:rsidRPr="001A1C23" w14:paraId="2252310C" w14:textId="77777777" w:rsidTr="001958B3">
        <w:tc>
          <w:tcPr>
            <w:tcW w:w="9062" w:type="dxa"/>
            <w:gridSpan w:val="2"/>
            <w:shd w:val="clear" w:color="auto" w:fill="FFC000"/>
          </w:tcPr>
          <w:p w14:paraId="6CBCCEB0" w14:textId="779551A8" w:rsidR="001958B3" w:rsidRPr="001958B3" w:rsidRDefault="001958B3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_Toc188884216"/>
            <w:bookmarkStart w:id="47" w:name="_Toc201563361"/>
            <w:r w:rsidRPr="001958B3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958B3">
              <w:rPr>
                <w:rFonts w:ascii="Times New Roman" w:hAnsi="Times New Roman" w:cs="Times New Roman"/>
                <w:sz w:val="28"/>
                <w:szCs w:val="28"/>
              </w:rPr>
              <w:t>3. Izrada projektne dokumentacije i provedba mjera zaštite zgrada pravosudnih tijela u Zagrebu</w:t>
            </w:r>
            <w:bookmarkEnd w:id="46"/>
            <w:bookmarkEnd w:id="47"/>
          </w:p>
        </w:tc>
      </w:tr>
      <w:tr w:rsidR="007C7521" w:rsidRPr="001A1C23" w14:paraId="29C0641D" w14:textId="77777777" w:rsidTr="001958B3">
        <w:tc>
          <w:tcPr>
            <w:tcW w:w="1429" w:type="dxa"/>
            <w:shd w:val="clear" w:color="auto" w:fill="auto"/>
          </w:tcPr>
          <w:p w14:paraId="69B51880" w14:textId="77777777" w:rsidR="007C7521" w:rsidRPr="0059518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73EEC31F" w14:textId="21A2EEEF" w:rsidR="001159C9" w:rsidRPr="00595183" w:rsidRDefault="0013423E" w:rsidP="0052177B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energetska obnova odabranih zgrada pravosudnih tijela oštećenih u potresu radi njihove rekonstrukcije, uz istovremeno smanjenje potrošnje energije i emisije CO2.</w:t>
            </w:r>
            <w:r w:rsidR="0058060E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Cjelovita obnova zgrada oštećenih potresom nakon potresa uz energetsku obnovu s uštedom </w:t>
            </w:r>
            <w:proofErr w:type="spellStart"/>
            <w:r w:rsidR="0058060E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Eprim</w:t>
            </w:r>
            <w:proofErr w:type="spellEnd"/>
            <w:r w:rsidR="0058060E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min 30% i smanjenjem emisije CO2 zgrada pravosudnih tijela u cilju unapređenja materijalnih uvjeta rada i infrastrukture.</w:t>
            </w:r>
            <w:r w:rsidR="002B1EE4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Provest će se </w:t>
            </w:r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radov</w:t>
            </w:r>
            <w:r w:rsidR="002B1EE4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i za</w:t>
            </w:r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cjelovit</w:t>
            </w:r>
            <w:r w:rsidR="001159C9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u</w:t>
            </w:r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obnov</w:t>
            </w:r>
            <w:r w:rsidR="002B1EE4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</w:t>
            </w:r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6 zgrada</w:t>
            </w:r>
            <w:r w:rsidR="002B1EE4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sudova</w:t>
            </w:r>
            <w:r w:rsidR="001159C9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7C7521" w:rsidRPr="001A1C23" w14:paraId="5EECA3CE" w14:textId="77777777" w:rsidTr="001958B3">
        <w:tc>
          <w:tcPr>
            <w:tcW w:w="1429" w:type="dxa"/>
            <w:shd w:val="clear" w:color="auto" w:fill="auto"/>
          </w:tcPr>
          <w:p w14:paraId="54CD7D15" w14:textId="77777777" w:rsidR="007C7521" w:rsidRPr="0059518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6A447295" w14:textId="0297A5F4" w:rsidR="007C7521" w:rsidRPr="007E7AA0" w:rsidRDefault="007C7521" w:rsidP="000A4108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2Q 202</w:t>
            </w:r>
            <w:r w:rsidR="000A4108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7C7521" w:rsidRPr="001A1C23" w14:paraId="7207737A" w14:textId="77777777" w:rsidTr="001958B3">
        <w:tc>
          <w:tcPr>
            <w:tcW w:w="1429" w:type="dxa"/>
            <w:shd w:val="clear" w:color="auto" w:fill="auto"/>
          </w:tcPr>
          <w:p w14:paraId="37550255" w14:textId="77777777" w:rsidR="007C7521" w:rsidRPr="0059518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53475151" w14:textId="77777777" w:rsidR="007C7521" w:rsidRPr="007E7AA0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3710D7BD" w14:textId="77777777" w:rsidTr="001958B3">
        <w:tc>
          <w:tcPr>
            <w:tcW w:w="1429" w:type="dxa"/>
            <w:shd w:val="clear" w:color="auto" w:fill="auto"/>
          </w:tcPr>
          <w:p w14:paraId="22E61478" w14:textId="77777777" w:rsidR="007C7521" w:rsidRPr="0059518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75AD2874" w14:textId="77777777" w:rsidR="007C7521" w:rsidRPr="007E7AA0" w:rsidRDefault="00715E60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20.600.000 EUR</w:t>
            </w:r>
          </w:p>
          <w:p w14:paraId="6FAC10E3" w14:textId="412B9272" w:rsidR="008B483A" w:rsidRPr="007E7AA0" w:rsidRDefault="008B483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7C7521" w:rsidRPr="001A1C23" w14:paraId="63D0D340" w14:textId="77777777" w:rsidTr="001958B3">
        <w:tc>
          <w:tcPr>
            <w:tcW w:w="1429" w:type="dxa"/>
            <w:shd w:val="clear" w:color="auto" w:fill="auto"/>
          </w:tcPr>
          <w:p w14:paraId="1C31507E" w14:textId="77777777" w:rsidR="007C7521" w:rsidRPr="0059518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2AE9BBA8" w14:textId="79923C47" w:rsidR="007C7521" w:rsidRPr="00595183" w:rsidRDefault="004F2CF8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T757028 </w:t>
            </w:r>
            <w:r w:rsidR="0042496B" w:rsidRPr="0042496B">
              <w:rPr>
                <w:rFonts w:ascii="Times New Roman" w:eastAsiaTheme="majorEastAsia" w:hAnsi="Times New Roman" w:cs="Times New Roman"/>
                <w:bCs/>
                <w:szCs w:val="20"/>
              </w:rPr>
              <w:t>IZRADA PROJEKTNE DOKUMENTACIJE I PROVEDBA MJERA ZAŠTITE ZGRADA MINISTARSTVA PRAVOSUĐA, UPRAVE I DIGITALNE TRANSFORMACIJE OŠTEĆENIH U POTRESU</w:t>
            </w:r>
          </w:p>
        </w:tc>
      </w:tr>
      <w:tr w:rsidR="007C7521" w:rsidRPr="001A1C23" w14:paraId="4E6499AD" w14:textId="77777777" w:rsidTr="001958B3">
        <w:tc>
          <w:tcPr>
            <w:tcW w:w="1429" w:type="dxa"/>
            <w:shd w:val="clear" w:color="auto" w:fill="auto"/>
          </w:tcPr>
          <w:p w14:paraId="5D45396E" w14:textId="02B5156E" w:rsidR="007C7521" w:rsidRPr="0059518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rezultata:</w:t>
            </w:r>
          </w:p>
        </w:tc>
        <w:tc>
          <w:tcPr>
            <w:tcW w:w="7633" w:type="dxa"/>
            <w:shd w:val="clear" w:color="auto" w:fill="auto"/>
          </w:tcPr>
          <w:p w14:paraId="4DF51648" w14:textId="52ABBC5B" w:rsidR="007C7521" w:rsidRPr="00595183" w:rsidRDefault="00F15E07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izrađenih </w:t>
            </w:r>
            <w:r w:rsidR="002B1EE4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e</w:t>
            </w:r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nergetski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h</w:t>
            </w:r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certifikat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kojim</w:t>
            </w:r>
            <w:r w:rsidR="002B1EE4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se dokazuje ušteda od 30% </w:t>
            </w:r>
            <w:proofErr w:type="spellStart"/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>Eprim</w:t>
            </w:r>
            <w:proofErr w:type="spellEnd"/>
            <w:r w:rsidR="00657247" w:rsidRPr="0059518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 cjelovito obnovljenu zgradu </w:t>
            </w:r>
          </w:p>
        </w:tc>
      </w:tr>
      <w:tr w:rsidR="00D931C9" w:rsidRPr="00D931C9" w14:paraId="3F642110" w14:textId="77777777" w:rsidTr="001958B3">
        <w:tc>
          <w:tcPr>
            <w:tcW w:w="1429" w:type="dxa"/>
            <w:shd w:val="clear" w:color="auto" w:fill="auto"/>
          </w:tcPr>
          <w:p w14:paraId="2AF5942B" w14:textId="28EA7598" w:rsidR="00D931C9" w:rsidRPr="00D931C9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931C9">
              <w:rPr>
                <w:rFonts w:ascii="Times New Roman" w:hAnsi="Times New Roman" w:cs="Times New Roman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2A41F516" w14:textId="712A5472" w:rsidR="00D931C9" w:rsidRPr="00D931C9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931C9">
              <w:rPr>
                <w:rFonts w:ascii="Times New Roman" w:eastAsiaTheme="majorEastAsia" w:hAnsi="Times New Roman" w:cs="Times New Roman"/>
                <w:bCs/>
              </w:rPr>
              <w:t>I</w:t>
            </w:r>
          </w:p>
        </w:tc>
      </w:tr>
    </w:tbl>
    <w:p w14:paraId="07C9D714" w14:textId="1D2B8EE6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2B1EE4" w:rsidRPr="002B1EE4" w14:paraId="09BEC2C6" w14:textId="77777777" w:rsidTr="002B1EE4">
        <w:tc>
          <w:tcPr>
            <w:tcW w:w="9062" w:type="dxa"/>
            <w:gridSpan w:val="2"/>
            <w:shd w:val="clear" w:color="auto" w:fill="FFC000"/>
          </w:tcPr>
          <w:p w14:paraId="014D3389" w14:textId="1A1A6875" w:rsidR="002B1EE4" w:rsidRPr="002B1EE4" w:rsidRDefault="002B1EE4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Toc188884217"/>
            <w:bookmarkStart w:id="49" w:name="_Toc201563362"/>
            <w:r w:rsidRPr="002B1EE4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B1EE4">
              <w:rPr>
                <w:rFonts w:ascii="Times New Roman" w:hAnsi="Times New Roman" w:cs="Times New Roman"/>
                <w:sz w:val="28"/>
                <w:szCs w:val="28"/>
              </w:rPr>
              <w:t>4. Unaprjeđenje informacijskog sustava zemljišnih knjiga i katastra (NPOO C2.5. R1-I2)</w:t>
            </w:r>
            <w:bookmarkEnd w:id="48"/>
            <w:bookmarkEnd w:id="49"/>
          </w:p>
        </w:tc>
      </w:tr>
      <w:tr w:rsidR="007C7521" w:rsidRPr="001A1C23" w14:paraId="7B2837FC" w14:textId="77777777" w:rsidTr="002B1EE4">
        <w:tc>
          <w:tcPr>
            <w:tcW w:w="1429" w:type="dxa"/>
            <w:shd w:val="clear" w:color="auto" w:fill="auto"/>
          </w:tcPr>
          <w:p w14:paraId="654CC6EC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02D331C0" w14:textId="39DA1059" w:rsidR="007C7521" w:rsidRPr="00F66755" w:rsidRDefault="007C7521" w:rsidP="0052177B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unaprijedit učinkovitost pravosuđa i smanjit broj neriješenih i starih predmeta</w:t>
            </w:r>
            <w:r w:rsidR="00311E06">
              <w:rPr>
                <w:rFonts w:ascii="Times New Roman" w:eastAsiaTheme="majorEastAsia" w:hAnsi="Times New Roman" w:cs="Times New Roman"/>
                <w:bCs/>
                <w:szCs w:val="20"/>
              </w:rPr>
              <w:t>,</w:t>
            </w:r>
            <w:r w:rsidR="002C2A94" w:rsidRPr="001A1C23">
              <w:t xml:space="preserve"> </w:t>
            </w:r>
            <w:r w:rsidR="00311E06">
              <w:rPr>
                <w:rFonts w:ascii="Times New Roman" w:eastAsiaTheme="majorEastAsia" w:hAnsi="Times New Roman" w:cs="Times New Roman"/>
                <w:bCs/>
                <w:szCs w:val="20"/>
              </w:rPr>
              <w:t>p</w:t>
            </w:r>
            <w:r w:rsidR="002C2A94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ovećat opseg i kvalitetu povezanih zemljišnoknjižnih i katastarskih podataka u Bazi zemljišnih podataka (</w:t>
            </w:r>
            <w:r w:rsidR="002451D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daljnjem tekstu: </w:t>
            </w:r>
            <w:r w:rsidR="002C2A94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BZP) za dodatnih 60 % te primjenom softverskog modula (virtualni asistent) temeljenog na </w:t>
            </w:r>
            <w:r w:rsidR="00804FB6">
              <w:rPr>
                <w:rFonts w:ascii="Times New Roman" w:eastAsiaTheme="majorEastAsia" w:hAnsi="Times New Roman" w:cs="Times New Roman"/>
                <w:bCs/>
                <w:szCs w:val="20"/>
              </w:rPr>
              <w:t>UI</w:t>
            </w:r>
            <w:r w:rsidR="00B24CFA">
              <w:rPr>
                <w:rFonts w:ascii="Times New Roman" w:eastAsiaTheme="majorEastAsia" w:hAnsi="Times New Roman" w:cs="Times New Roman"/>
                <w:bCs/>
                <w:szCs w:val="20"/>
              </w:rPr>
              <w:t>-i</w:t>
            </w:r>
            <w:r w:rsidR="002C2A94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povećati učinkovitost rada u zemljišnoknjižnim postupcima, a građanima i poslovnim subjektima pružiti korisničku podršku i poticaj za uređenje zemljišnoknjižnog i katastarskog stanja.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Unaprijedit će se</w:t>
            </w:r>
            <w:r w:rsidR="00ED6566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postupak povezivanja zemljišne knjige i knjige položenih ugovora i uspostav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>iti</w:t>
            </w:r>
            <w:r w:rsidR="002451D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ED6566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>BZ</w:t>
            </w:r>
            <w:r w:rsidR="002451D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P </w:t>
            </w:r>
            <w:r w:rsidR="00ED6566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>za 60% svih katastarskih čestica u R</w:t>
            </w:r>
            <w:r w:rsidR="002451D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epublici </w:t>
            </w:r>
            <w:r w:rsidR="00ED6566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>H</w:t>
            </w:r>
            <w:r w:rsidR="002451DA">
              <w:rPr>
                <w:rFonts w:ascii="Times New Roman" w:eastAsiaTheme="majorEastAsia" w:hAnsi="Times New Roman" w:cs="Times New Roman"/>
                <w:bCs/>
                <w:szCs w:val="20"/>
              </w:rPr>
              <w:t>rvatskoj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. </w:t>
            </w:r>
          </w:p>
        </w:tc>
      </w:tr>
      <w:tr w:rsidR="007C7521" w:rsidRPr="001A1C23" w14:paraId="5F73BC60" w14:textId="77777777" w:rsidTr="002B1EE4">
        <w:tc>
          <w:tcPr>
            <w:tcW w:w="1429" w:type="dxa"/>
            <w:shd w:val="clear" w:color="auto" w:fill="auto"/>
          </w:tcPr>
          <w:p w14:paraId="50F8C951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73500243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2Q 2026.</w:t>
            </w:r>
          </w:p>
        </w:tc>
      </w:tr>
      <w:tr w:rsidR="007C7521" w:rsidRPr="001A1C23" w14:paraId="1C9C5826" w14:textId="77777777" w:rsidTr="002B1EE4">
        <w:tc>
          <w:tcPr>
            <w:tcW w:w="1429" w:type="dxa"/>
            <w:shd w:val="clear" w:color="auto" w:fill="auto"/>
          </w:tcPr>
          <w:p w14:paraId="760E8869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69426AC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1D987F34" w14:textId="77777777" w:rsidTr="002B1EE4">
        <w:tc>
          <w:tcPr>
            <w:tcW w:w="1429" w:type="dxa"/>
            <w:shd w:val="clear" w:color="auto" w:fill="auto"/>
          </w:tcPr>
          <w:p w14:paraId="34EE5E1B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379D0368" w14:textId="3F9E0744" w:rsidR="007C7521" w:rsidRPr="001A1C23" w:rsidRDefault="00796198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2.158.000 EUR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</w:tc>
      </w:tr>
      <w:tr w:rsidR="007C7521" w:rsidRPr="001A1C23" w14:paraId="35DE10C8" w14:textId="77777777" w:rsidTr="002B1EE4">
        <w:tc>
          <w:tcPr>
            <w:tcW w:w="1429" w:type="dxa"/>
            <w:shd w:val="clear" w:color="auto" w:fill="auto"/>
          </w:tcPr>
          <w:p w14:paraId="7E54C03C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145FAF8B" w14:textId="6CDAE848" w:rsidR="007C7521" w:rsidRPr="001A1C23" w:rsidRDefault="002C2A94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T830027 JAČANJE JAVNE UPRAVE, PRAVOSUĐA I SPRJEČAVANJE KORUPCIJE – NPOO</w:t>
            </w:r>
          </w:p>
        </w:tc>
      </w:tr>
      <w:tr w:rsidR="007C7521" w:rsidRPr="001A1C23" w14:paraId="6FB45540" w14:textId="77777777" w:rsidTr="002B1EE4">
        <w:tc>
          <w:tcPr>
            <w:tcW w:w="1429" w:type="dxa"/>
            <w:shd w:val="clear" w:color="auto" w:fill="auto"/>
          </w:tcPr>
          <w:p w14:paraId="2336A5B8" w14:textId="1319D2DC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>Pokazatelj rezultata:</w:t>
            </w:r>
          </w:p>
        </w:tc>
        <w:tc>
          <w:tcPr>
            <w:tcW w:w="7633" w:type="dxa"/>
            <w:shd w:val="clear" w:color="auto" w:fill="auto"/>
          </w:tcPr>
          <w:p w14:paraId="31697A76" w14:textId="31314C04" w:rsidR="00613F9C" w:rsidRDefault="001A5A3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U</w:t>
            </w:r>
            <w:r w:rsidR="00613F9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dio katastarskih čestica u </w:t>
            </w:r>
            <w:r w:rsidR="002451DA">
              <w:rPr>
                <w:rFonts w:ascii="Times New Roman" w:eastAsiaTheme="majorEastAsia" w:hAnsi="Times New Roman" w:cs="Times New Roman"/>
                <w:bCs/>
                <w:szCs w:val="20"/>
              </w:rPr>
              <w:t>BZP</w:t>
            </w:r>
            <w:r w:rsidR="00856A79">
              <w:rPr>
                <w:rFonts w:ascii="Times New Roman" w:eastAsiaTheme="majorEastAsia" w:hAnsi="Times New Roman" w:cs="Times New Roman"/>
                <w:bCs/>
                <w:szCs w:val="20"/>
              </w:rPr>
              <w:t>-a</w:t>
            </w:r>
          </w:p>
          <w:p w14:paraId="25B018CE" w14:textId="198919BC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D931C9" w:rsidRPr="001A1C23" w14:paraId="7D3FC45E" w14:textId="77777777" w:rsidTr="00D931C9">
        <w:tc>
          <w:tcPr>
            <w:tcW w:w="1429" w:type="dxa"/>
          </w:tcPr>
          <w:p w14:paraId="03045978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</w:tcPr>
          <w:p w14:paraId="58E8FD06" w14:textId="4DF1F30A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049100CC" w14:textId="77777777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38D0134D" w14:textId="66A4C89B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6C4A9A" w:rsidRPr="00F66755" w14:paraId="0CEEA486" w14:textId="77777777" w:rsidTr="00F66755">
        <w:tc>
          <w:tcPr>
            <w:tcW w:w="9062" w:type="dxa"/>
            <w:gridSpan w:val="2"/>
            <w:shd w:val="clear" w:color="auto" w:fill="FFC000"/>
          </w:tcPr>
          <w:p w14:paraId="6A6A593F" w14:textId="603C809B" w:rsidR="006C4A9A" w:rsidRPr="00F66755" w:rsidRDefault="006C4A9A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_Toc188884218"/>
            <w:bookmarkStart w:id="51" w:name="_Toc201563363"/>
            <w:r w:rsidRPr="00F66755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66755">
              <w:rPr>
                <w:rFonts w:ascii="Times New Roman" w:hAnsi="Times New Roman" w:cs="Times New Roman"/>
                <w:sz w:val="28"/>
                <w:szCs w:val="28"/>
              </w:rPr>
              <w:t>5. Uvođenje nove usluge „e-Arhiv“ u sudovima u okviru državne informacijske infrastrukture (dio NPOO C2.2. R3-I2)</w:t>
            </w:r>
            <w:bookmarkEnd w:id="50"/>
            <w:bookmarkEnd w:id="51"/>
          </w:p>
        </w:tc>
      </w:tr>
      <w:tr w:rsidR="007C7521" w:rsidRPr="001A1C23" w14:paraId="3B7335E6" w14:textId="77777777" w:rsidTr="00F66755">
        <w:tc>
          <w:tcPr>
            <w:tcW w:w="1429" w:type="dxa"/>
            <w:shd w:val="clear" w:color="auto" w:fill="auto"/>
          </w:tcPr>
          <w:p w14:paraId="218130D0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4FEC6889" w14:textId="79D28CE7" w:rsidR="00F66755" w:rsidRPr="00F66755" w:rsidRDefault="0013423E" w:rsidP="006E4155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poboljšat upravljanje dokumentima koje izrađuju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pravosudna tijela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 njihovo arhiviranje povezivanjem postojećih usluga i osiguravanjem pristupa svim uključenim dionicima, uz istodobno osiguravanje zaštite prava građana. 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>Provest će se aktivnosti o</w:t>
            </w:r>
            <w:r w:rsidR="00A45A30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>premanj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A45A30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sudova i državnih odvjetništava opremom za digitalizaciju arhivske građe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izmijenit će se </w:t>
            </w:r>
            <w:r w:rsidR="00A45A30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>Sudski poslovnik</w:t>
            </w:r>
            <w:r w:rsidR="00C3722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 Poslovnik </w:t>
            </w:r>
            <w:r w:rsidR="00A45A30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C3722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državnog odvjetništva </w:t>
            </w:r>
            <w:r w:rsidR="00A45A30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>u dijelu odredbi koji se tiču arhiviranja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 </w:t>
            </w:r>
            <w:r w:rsidR="00C3722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će se 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>provesti di</w:t>
            </w:r>
            <w:r w:rsidR="00A45A30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gitalizacija odabranog gradiva na papiru </w:t>
            </w:r>
            <w:r w:rsidR="00D24629">
              <w:rPr>
                <w:rFonts w:ascii="Times New Roman" w:eastAsiaTheme="majorEastAsia" w:hAnsi="Times New Roman" w:cs="Times New Roman"/>
                <w:bCs/>
                <w:szCs w:val="20"/>
              </w:rPr>
              <w:t>(</w:t>
            </w:r>
            <w:r w:rsidR="00A45A30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zbirka isprava na 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>t</w:t>
            </w:r>
            <w:r w:rsidR="00A45A30" w:rsidRPr="00F66755">
              <w:rPr>
                <w:rFonts w:ascii="Times New Roman" w:eastAsiaTheme="majorEastAsia" w:hAnsi="Times New Roman" w:cs="Times New Roman"/>
                <w:bCs/>
                <w:szCs w:val="20"/>
              </w:rPr>
              <w:t>rgovačkim sudovim</w:t>
            </w:r>
            <w:r w:rsidR="00F66755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D24629">
              <w:rPr>
                <w:rFonts w:ascii="Times New Roman" w:eastAsiaTheme="majorEastAsia" w:hAnsi="Times New Roman" w:cs="Times New Roman"/>
                <w:bCs/>
                <w:szCs w:val="20"/>
              </w:rPr>
              <w:t>).</w:t>
            </w:r>
          </w:p>
        </w:tc>
      </w:tr>
      <w:tr w:rsidR="007C7521" w:rsidRPr="001A1C23" w14:paraId="30664CE7" w14:textId="77777777" w:rsidTr="00F66755">
        <w:tc>
          <w:tcPr>
            <w:tcW w:w="1429" w:type="dxa"/>
            <w:shd w:val="clear" w:color="auto" w:fill="auto"/>
          </w:tcPr>
          <w:p w14:paraId="4DE78222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45783A6D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2Q 2026.</w:t>
            </w:r>
          </w:p>
        </w:tc>
      </w:tr>
      <w:tr w:rsidR="007C7521" w:rsidRPr="001A1C23" w14:paraId="5337F1CF" w14:textId="77777777" w:rsidTr="00F66755">
        <w:tc>
          <w:tcPr>
            <w:tcW w:w="1429" w:type="dxa"/>
            <w:shd w:val="clear" w:color="auto" w:fill="auto"/>
          </w:tcPr>
          <w:p w14:paraId="5FA10392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3F12E715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499143D1" w14:textId="77777777" w:rsidTr="00F66755">
        <w:tc>
          <w:tcPr>
            <w:tcW w:w="1429" w:type="dxa"/>
            <w:shd w:val="clear" w:color="auto" w:fill="auto"/>
          </w:tcPr>
          <w:p w14:paraId="24448298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686E54F0" w14:textId="18DBE6F4" w:rsidR="007C7521" w:rsidRDefault="00E71342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1.650.875</w:t>
            </w:r>
            <w:r w:rsidR="00A45A30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EUR</w:t>
            </w:r>
          </w:p>
          <w:p w14:paraId="7352C660" w14:textId="6AB8C1CF" w:rsidR="008B483A" w:rsidRPr="001A1C23" w:rsidRDefault="008B483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7C7521" w:rsidRPr="001A1C23" w14:paraId="25A0D0E2" w14:textId="77777777" w:rsidTr="00F66755">
        <w:tc>
          <w:tcPr>
            <w:tcW w:w="1429" w:type="dxa"/>
            <w:shd w:val="clear" w:color="auto" w:fill="auto"/>
          </w:tcPr>
          <w:p w14:paraId="64E374FA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7241A84A" w14:textId="77777777" w:rsidR="00311E06" w:rsidRDefault="00A45A30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T830027 JAČANJE JAVNE UPRAVE, PRAVOSUĐA I SPRJEČAVANJE KORUPCIJE – NPOO </w:t>
            </w:r>
          </w:p>
          <w:p w14:paraId="050B82AD" w14:textId="4737D663" w:rsidR="00811B87" w:rsidRPr="001A1C23" w:rsidRDefault="00811B87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7C7521" w:rsidRPr="001A1C23" w14:paraId="28B019B6" w14:textId="77777777" w:rsidTr="00F66755">
        <w:tc>
          <w:tcPr>
            <w:tcW w:w="1429" w:type="dxa"/>
            <w:shd w:val="clear" w:color="auto" w:fill="auto"/>
          </w:tcPr>
          <w:p w14:paraId="257A441F" w14:textId="20D17DD3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</w:t>
            </w:r>
            <w:r w:rsidR="00A45A30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1:</w:t>
            </w:r>
          </w:p>
        </w:tc>
        <w:tc>
          <w:tcPr>
            <w:tcW w:w="7633" w:type="dxa"/>
            <w:shd w:val="clear" w:color="auto" w:fill="auto"/>
          </w:tcPr>
          <w:p w14:paraId="0933F0F8" w14:textId="167DDBFD" w:rsidR="00A45A30" w:rsidRPr="001A1C23" w:rsidRDefault="00A45A30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educiranih zaposlenika u </w:t>
            </w:r>
            <w:r w:rsidR="008C217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pravosudnim tijelima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8C217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za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unapr</w:t>
            </w:r>
            <w:r w:rsidR="008C217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jeđenje 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upravljanj</w:t>
            </w:r>
            <w:r w:rsidR="008C217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a 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dokumentacijom u digitalnom okruženju </w:t>
            </w:r>
          </w:p>
        </w:tc>
      </w:tr>
      <w:tr w:rsidR="00A45A30" w:rsidRPr="001A1C23" w14:paraId="47DE638F" w14:textId="77777777" w:rsidTr="00F66755">
        <w:tc>
          <w:tcPr>
            <w:tcW w:w="1429" w:type="dxa"/>
            <w:shd w:val="clear" w:color="auto" w:fill="auto"/>
          </w:tcPr>
          <w:p w14:paraId="5663A999" w14:textId="1FD4C997" w:rsidR="00A45A30" w:rsidRPr="001A1C23" w:rsidRDefault="00A45A30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2:</w:t>
            </w:r>
          </w:p>
        </w:tc>
        <w:tc>
          <w:tcPr>
            <w:tcW w:w="7633" w:type="dxa"/>
            <w:shd w:val="clear" w:color="auto" w:fill="auto"/>
          </w:tcPr>
          <w:p w14:paraId="486E3B1B" w14:textId="18BEB7DC" w:rsidR="00A45A30" w:rsidRPr="001A1C23" w:rsidRDefault="00A45A30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 sudova opremljen opremom za digitalizaciju arhivske građe</w:t>
            </w:r>
          </w:p>
        </w:tc>
      </w:tr>
      <w:tr w:rsidR="00E87378" w:rsidRPr="001A1C23" w14:paraId="2B8D1D73" w14:textId="77777777" w:rsidTr="00F66755">
        <w:tc>
          <w:tcPr>
            <w:tcW w:w="1429" w:type="dxa"/>
            <w:shd w:val="clear" w:color="auto" w:fill="auto"/>
          </w:tcPr>
          <w:p w14:paraId="3D0DDE87" w14:textId="20CB2BC6" w:rsidR="00E87378" w:rsidRPr="001A1C23" w:rsidRDefault="00E87378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3</w:t>
            </w:r>
          </w:p>
        </w:tc>
        <w:tc>
          <w:tcPr>
            <w:tcW w:w="7633" w:type="dxa"/>
            <w:shd w:val="clear" w:color="auto" w:fill="auto"/>
          </w:tcPr>
          <w:p w14:paraId="581EAAD9" w14:textId="0719845E" w:rsidR="00E87378" w:rsidRPr="001A1C23" w:rsidRDefault="00E87378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državnih odvjetništava </w:t>
            </w:r>
            <w:r w:rsidRPr="00E87378">
              <w:rPr>
                <w:rFonts w:ascii="Times New Roman" w:eastAsiaTheme="majorEastAsia" w:hAnsi="Times New Roman" w:cs="Times New Roman"/>
                <w:bCs/>
                <w:szCs w:val="20"/>
              </w:rPr>
              <w:t>opremljen opremom za digitalizaciju arhivske građe</w:t>
            </w:r>
          </w:p>
        </w:tc>
      </w:tr>
      <w:tr w:rsidR="00D931C9" w:rsidRPr="001A1C23" w14:paraId="5F21B9B3" w14:textId="77777777" w:rsidTr="00796198">
        <w:tc>
          <w:tcPr>
            <w:tcW w:w="1429" w:type="dxa"/>
            <w:shd w:val="clear" w:color="auto" w:fill="auto"/>
          </w:tcPr>
          <w:p w14:paraId="502BA9BE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361BAF52" w14:textId="13B0E29A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6E421402" w14:textId="33C70711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613C15" w:rsidRPr="001A1C23" w14:paraId="746ECFA6" w14:textId="77777777" w:rsidTr="00F2277C">
        <w:tc>
          <w:tcPr>
            <w:tcW w:w="9062" w:type="dxa"/>
            <w:gridSpan w:val="2"/>
            <w:shd w:val="clear" w:color="auto" w:fill="FFC000"/>
          </w:tcPr>
          <w:p w14:paraId="35540C76" w14:textId="716DB91A" w:rsidR="00613C15" w:rsidRPr="00BA72C9" w:rsidRDefault="00613C15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_Toc188884219"/>
            <w:bookmarkStart w:id="53" w:name="_Toc201563364"/>
            <w:r w:rsidRPr="00BA72C9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 w:rsidRPr="00BA72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A72C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AA0576">
              <w:rPr>
                <w:rFonts w:ascii="Times New Roman" w:hAnsi="Times New Roman" w:cs="Times New Roman"/>
                <w:sz w:val="28"/>
                <w:szCs w:val="28"/>
              </w:rPr>
              <w:t>Nastavak izgradnje Trga pravde (faza 2) i i</w:t>
            </w:r>
            <w:r w:rsidRPr="00BA72C9">
              <w:rPr>
                <w:rFonts w:ascii="Times New Roman" w:hAnsi="Times New Roman" w:cs="Times New Roman"/>
                <w:sz w:val="28"/>
                <w:szCs w:val="28"/>
              </w:rPr>
              <w:t>zgradnja novih trgov</w:t>
            </w:r>
            <w:r w:rsidR="00BA72C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BA72C9">
              <w:rPr>
                <w:rFonts w:ascii="Times New Roman" w:hAnsi="Times New Roman" w:cs="Times New Roman"/>
                <w:sz w:val="28"/>
                <w:szCs w:val="28"/>
              </w:rPr>
              <w:t xml:space="preserve"> pravde</w:t>
            </w:r>
            <w:bookmarkEnd w:id="52"/>
            <w:bookmarkEnd w:id="53"/>
          </w:p>
        </w:tc>
      </w:tr>
      <w:tr w:rsidR="007C7521" w:rsidRPr="001A1C23" w14:paraId="12E55C31" w14:textId="77777777" w:rsidTr="00F2277C">
        <w:tc>
          <w:tcPr>
            <w:tcW w:w="1429" w:type="dxa"/>
            <w:shd w:val="clear" w:color="auto" w:fill="auto"/>
          </w:tcPr>
          <w:p w14:paraId="78069486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10CC910D" w14:textId="15DE5D46" w:rsidR="007C7521" w:rsidRPr="00AA0576" w:rsidRDefault="00FB2D9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modernizirat fizičku infrastrukturu pravosudnog sustava te centralizacijom infrastrukture poboljšat efikasnost upravljanja i uvjete za rad u pravosuđu.</w:t>
            </w:r>
          </w:p>
        </w:tc>
      </w:tr>
      <w:tr w:rsidR="007C7521" w:rsidRPr="001A1C23" w14:paraId="60764BED" w14:textId="77777777" w:rsidTr="00F2277C">
        <w:tc>
          <w:tcPr>
            <w:tcW w:w="1429" w:type="dxa"/>
            <w:shd w:val="clear" w:color="auto" w:fill="auto"/>
          </w:tcPr>
          <w:p w14:paraId="040E8DAF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3D5E29CC" w14:textId="63B11B03" w:rsidR="007C7521" w:rsidRPr="001A1C23" w:rsidRDefault="005D7CD3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8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 w:rsidR="004A7BF6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</w:t>
            </w:r>
            <w:r w:rsidR="00671C0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početak provedbe mjere </w:t>
            </w:r>
            <w:r w:rsidR="004A7BF6">
              <w:rPr>
                <w:rFonts w:ascii="Times New Roman" w:eastAsiaTheme="majorEastAsia" w:hAnsi="Times New Roman" w:cs="Times New Roman"/>
                <w:bCs/>
                <w:szCs w:val="20"/>
              </w:rPr>
              <w:t>Q3 2025)</w:t>
            </w:r>
            <w:r w:rsidR="0072460C">
              <w:rPr>
                <w:rFonts w:ascii="Times New Roman" w:eastAsiaTheme="majorEastAsia" w:hAnsi="Times New Roman" w:cs="Times New Roman"/>
                <w:bCs/>
                <w:szCs w:val="20"/>
              </w:rPr>
              <w:t>*</w:t>
            </w:r>
          </w:p>
        </w:tc>
      </w:tr>
      <w:tr w:rsidR="007C7521" w:rsidRPr="001A1C23" w14:paraId="670AAAC2" w14:textId="77777777" w:rsidTr="00F2277C">
        <w:tc>
          <w:tcPr>
            <w:tcW w:w="1429" w:type="dxa"/>
            <w:shd w:val="clear" w:color="auto" w:fill="auto"/>
          </w:tcPr>
          <w:p w14:paraId="354BB49D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345CCBFE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34F715A1" w14:textId="77777777" w:rsidTr="00F2277C">
        <w:tc>
          <w:tcPr>
            <w:tcW w:w="1429" w:type="dxa"/>
            <w:shd w:val="clear" w:color="auto" w:fill="auto"/>
          </w:tcPr>
          <w:p w14:paraId="1F45CC5D" w14:textId="77777777" w:rsidR="007C7521" w:rsidRPr="007E7AA0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11762582" w14:textId="2C898C1A" w:rsidR="005D7CD3" w:rsidRPr="007E7AA0" w:rsidRDefault="00F904F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3</w:t>
            </w:r>
            <w:r w:rsidR="00715E60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6.</w:t>
            </w: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0</w:t>
            </w:r>
            <w:r w:rsidR="00715E60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00.000 </w:t>
            </w:r>
            <w:r w:rsidR="005D7CD3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EUR</w:t>
            </w:r>
            <w:r w:rsidR="00057257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  <w:p w14:paraId="53BDD73D" w14:textId="7D611BD8" w:rsidR="007C7521" w:rsidRPr="007E7AA0" w:rsidRDefault="007C7521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0803A6" w:rsidRPr="001A1C23" w14:paraId="32D3DC34" w14:textId="77777777" w:rsidTr="00F2277C">
        <w:tc>
          <w:tcPr>
            <w:tcW w:w="1429" w:type="dxa"/>
            <w:shd w:val="clear" w:color="auto" w:fill="auto"/>
          </w:tcPr>
          <w:p w14:paraId="7555FC63" w14:textId="59C81BAA" w:rsidR="000803A6" w:rsidRPr="001A1C23" w:rsidRDefault="000803A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F97200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188BEF9A" w14:textId="4B2CB765" w:rsidR="000803A6" w:rsidRPr="00F97200" w:rsidRDefault="000803A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F9720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K677029 </w:t>
            </w:r>
            <w:r w:rsidR="00DE473D" w:rsidRPr="00DE473D">
              <w:rPr>
                <w:rFonts w:ascii="Times New Roman" w:eastAsiaTheme="majorEastAsia" w:hAnsi="Times New Roman" w:cs="Times New Roman"/>
                <w:bCs/>
                <w:szCs w:val="20"/>
              </w:rPr>
              <w:t>PROJEKT INTEGRIRANIH USLUGA ZEMLJIŠNE ADMINISTRACIJE I PRAVOSUĐA (IBRD ZAJAM 9645-HR)</w:t>
            </w:r>
          </w:p>
          <w:p w14:paraId="7EC05041" w14:textId="40D8F763" w:rsidR="000803A6" w:rsidRPr="00671C0C" w:rsidRDefault="000803A6" w:rsidP="00F904FB">
            <w:pPr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</w:pPr>
            <w:r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*</w:t>
            </w:r>
            <w:r w:rsid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P</w:t>
            </w:r>
            <w:r w:rsidR="00671C0C"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rovedba mjere započeti će</w:t>
            </w:r>
            <w:r w:rsid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 u Q3 2025 te će se nastaviti provoditi nakon isteka važenja ovog Akcijskog plana.</w:t>
            </w:r>
            <w:r w:rsidR="00671C0C"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Sredstva potrebna za provedbu mjere 4.6. u dodatnom iznosu 1</w:t>
            </w:r>
            <w:r w:rsidR="00F904FB"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29</w:t>
            </w:r>
            <w:r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 w:rsidR="00F904FB"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0</w:t>
            </w:r>
            <w:r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00.000 Eura za 2028. godinu osigurati će se prilikom izrade Prijedloga državnog </w:t>
            </w:r>
            <w:r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proračuna Republike Hrvatske za proračunsko razdoblje 2028.-2030 (ukupna vrijednost mjere je 165.000.000 Eura)</w:t>
            </w:r>
            <w:r w:rsid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C7521" w:rsidRPr="001A1C23" w14:paraId="29CDB901" w14:textId="77777777" w:rsidTr="00F2277C">
        <w:tc>
          <w:tcPr>
            <w:tcW w:w="1429" w:type="dxa"/>
            <w:shd w:val="clear" w:color="auto" w:fill="auto"/>
          </w:tcPr>
          <w:p w14:paraId="3ED8DC18" w14:textId="2201CDC8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>Pokazatelj rezultata</w:t>
            </w:r>
            <w:r w:rsidR="00E8737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1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1DB7A8A6" w14:textId="1B2E2EFB" w:rsidR="007C7521" w:rsidRPr="001A1C23" w:rsidRDefault="005D7CD3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izvršenih ugovora o projektiranju </w:t>
            </w:r>
          </w:p>
        </w:tc>
      </w:tr>
      <w:tr w:rsidR="00D931C9" w:rsidRPr="001A1C23" w14:paraId="09D66666" w14:textId="77777777" w:rsidTr="00796198">
        <w:tc>
          <w:tcPr>
            <w:tcW w:w="1429" w:type="dxa"/>
            <w:shd w:val="clear" w:color="auto" w:fill="auto"/>
          </w:tcPr>
          <w:p w14:paraId="71E36022" w14:textId="20E563B1" w:rsidR="00D931C9" w:rsidRPr="001A1C23" w:rsidRDefault="00E87378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3AEBF9AE" w14:textId="76809EC5" w:rsidR="00D931C9" w:rsidRPr="001A1C23" w:rsidRDefault="00E87378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 izvršenih ugovora o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gradnji</w:t>
            </w:r>
          </w:p>
        </w:tc>
      </w:tr>
      <w:tr w:rsidR="00E87378" w:rsidRPr="001A1C23" w14:paraId="4DB73E82" w14:textId="77777777" w:rsidTr="00796198">
        <w:tc>
          <w:tcPr>
            <w:tcW w:w="1429" w:type="dxa"/>
            <w:shd w:val="clear" w:color="auto" w:fill="auto"/>
          </w:tcPr>
          <w:p w14:paraId="143E1494" w14:textId="501E6F7A" w:rsidR="00E87378" w:rsidRDefault="00E87378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2CA8404B" w14:textId="49E23E42" w:rsidR="00E87378" w:rsidRDefault="00E87378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04D5FAAD" w14:textId="71EB90B1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2277C" w:rsidRPr="001B6E4E" w14:paraId="4F319B82" w14:textId="77777777" w:rsidTr="00546AE7">
        <w:tc>
          <w:tcPr>
            <w:tcW w:w="9062" w:type="dxa"/>
            <w:gridSpan w:val="2"/>
            <w:shd w:val="clear" w:color="auto" w:fill="FFC000"/>
          </w:tcPr>
          <w:p w14:paraId="639B12EB" w14:textId="17C0D47C" w:rsidR="00F2277C" w:rsidRPr="001B6E4E" w:rsidRDefault="00F2277C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_Toc188884220"/>
            <w:bookmarkStart w:id="55" w:name="_Toc201563365"/>
            <w:r w:rsidRPr="001B6E4E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 w:rsidRPr="001B6E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B6E4E">
              <w:rPr>
                <w:rFonts w:ascii="Times New Roman" w:hAnsi="Times New Roman" w:cs="Times New Roman"/>
                <w:sz w:val="28"/>
                <w:szCs w:val="28"/>
              </w:rPr>
              <w:t>7. Nastavak unaprjeđenja fizičke infrastrukture pravosudnih tijela</w:t>
            </w:r>
            <w:bookmarkEnd w:id="54"/>
            <w:bookmarkEnd w:id="55"/>
          </w:p>
        </w:tc>
      </w:tr>
      <w:tr w:rsidR="007C7521" w:rsidRPr="001B6E4E" w14:paraId="6816D270" w14:textId="77777777" w:rsidTr="001B6E4E">
        <w:tc>
          <w:tcPr>
            <w:tcW w:w="1429" w:type="dxa"/>
            <w:shd w:val="clear" w:color="auto" w:fill="auto"/>
          </w:tcPr>
          <w:p w14:paraId="1FFE7B04" w14:textId="77777777" w:rsidR="007C7521" w:rsidRPr="001B6E4E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764FA26B" w14:textId="4F320CB2" w:rsidR="007C7521" w:rsidRPr="001B6E4E" w:rsidRDefault="00FB2D91" w:rsidP="00715767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Svrha mjere je kontinuiranim investicijskim ulaganjima u </w:t>
            </w:r>
            <w:proofErr w:type="spellStart"/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nekret</w:t>
            </w:r>
            <w:r w:rsidR="006A722E">
              <w:rPr>
                <w:rFonts w:ascii="Times New Roman" w:eastAsiaTheme="majorEastAsia" w:hAnsi="Times New Roman" w:cs="Times New Roman"/>
                <w:bCs/>
                <w:szCs w:val="20"/>
              </w:rPr>
              <w:t>n</w:t>
            </w: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inski</w:t>
            </w:r>
            <w:proofErr w:type="spellEnd"/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portfelj sukladno iskazanim potrebama pravosudnih tijela poboljšati radne uvjete i pristupačnost, te izradom baze podataka povećati efikasnost u upravljanju istim.</w:t>
            </w:r>
          </w:p>
        </w:tc>
      </w:tr>
      <w:tr w:rsidR="007C7521" w:rsidRPr="001B6E4E" w14:paraId="5EC85FD9" w14:textId="77777777" w:rsidTr="001B6E4E">
        <w:tc>
          <w:tcPr>
            <w:tcW w:w="1429" w:type="dxa"/>
            <w:shd w:val="clear" w:color="auto" w:fill="auto"/>
          </w:tcPr>
          <w:p w14:paraId="4E93FE5C" w14:textId="77777777" w:rsidR="007C7521" w:rsidRPr="001B6E4E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1E91E9F0" w14:textId="2E8CA6E7" w:rsidR="007C7521" w:rsidRPr="001B6E4E" w:rsidRDefault="00AD5D27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7C7521"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7C7521"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7C7521" w:rsidRPr="001B6E4E" w14:paraId="17D545B9" w14:textId="77777777" w:rsidTr="001B6E4E">
        <w:tc>
          <w:tcPr>
            <w:tcW w:w="1429" w:type="dxa"/>
            <w:shd w:val="clear" w:color="auto" w:fill="auto"/>
          </w:tcPr>
          <w:p w14:paraId="4811E27F" w14:textId="77777777" w:rsidR="007C7521" w:rsidRPr="001B6E4E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712AF3BB" w14:textId="77777777" w:rsidR="007C7521" w:rsidRPr="001B6E4E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B6E4E" w14:paraId="62F1115C" w14:textId="77777777" w:rsidTr="001B6E4E">
        <w:tc>
          <w:tcPr>
            <w:tcW w:w="1429" w:type="dxa"/>
            <w:shd w:val="clear" w:color="auto" w:fill="auto"/>
          </w:tcPr>
          <w:p w14:paraId="6BE07630" w14:textId="77777777" w:rsidR="007C7521" w:rsidRPr="001B6E4E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1D23012E" w14:textId="1BB9158A" w:rsidR="007C7521" w:rsidRPr="001B6E4E" w:rsidRDefault="001B6E4E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U okviru redovitih aktivnosti MPUDT-a</w:t>
            </w:r>
          </w:p>
        </w:tc>
      </w:tr>
      <w:tr w:rsidR="007C7521" w:rsidRPr="001B6E4E" w14:paraId="331551C7" w14:textId="77777777" w:rsidTr="001B6E4E">
        <w:tc>
          <w:tcPr>
            <w:tcW w:w="1429" w:type="dxa"/>
            <w:shd w:val="clear" w:color="auto" w:fill="auto"/>
          </w:tcPr>
          <w:p w14:paraId="5533D37B" w14:textId="77777777" w:rsidR="007C7521" w:rsidRPr="001B6E4E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40450673" w14:textId="1144C920" w:rsidR="007C7521" w:rsidRPr="001B6E4E" w:rsidRDefault="00AD5D27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K629022 UREĐENJE I OPREMANJE PRAVOSUDNIH TIJELA</w:t>
            </w:r>
          </w:p>
        </w:tc>
      </w:tr>
      <w:tr w:rsidR="007C7521" w:rsidRPr="001A1C23" w14:paraId="4C96FB98" w14:textId="77777777" w:rsidTr="001B6E4E">
        <w:tc>
          <w:tcPr>
            <w:tcW w:w="1429" w:type="dxa"/>
            <w:shd w:val="clear" w:color="auto" w:fill="auto"/>
          </w:tcPr>
          <w:p w14:paraId="53EF1DA0" w14:textId="77777777" w:rsidR="007C7521" w:rsidRPr="001B6E4E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Pokazatelji rezultata:</w:t>
            </w:r>
          </w:p>
        </w:tc>
        <w:tc>
          <w:tcPr>
            <w:tcW w:w="7633" w:type="dxa"/>
            <w:shd w:val="clear" w:color="auto" w:fill="auto"/>
          </w:tcPr>
          <w:p w14:paraId="5A64156E" w14:textId="3F013FEF" w:rsidR="007C7521" w:rsidRPr="001A1C23" w:rsidRDefault="00AD5D27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B6E4E">
              <w:rPr>
                <w:rFonts w:ascii="Times New Roman" w:eastAsiaTheme="majorEastAsia" w:hAnsi="Times New Roman" w:cs="Times New Roman"/>
                <w:bCs/>
                <w:szCs w:val="20"/>
              </w:rPr>
              <w:t>Broj objekata pravosudnih tijela s unaprjeđenom infrastrukturom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</w:tc>
      </w:tr>
      <w:tr w:rsidR="00D931C9" w:rsidRPr="001A1C23" w14:paraId="0B71A5EB" w14:textId="77777777" w:rsidTr="00796198">
        <w:tc>
          <w:tcPr>
            <w:tcW w:w="1429" w:type="dxa"/>
            <w:shd w:val="clear" w:color="auto" w:fill="auto"/>
          </w:tcPr>
          <w:p w14:paraId="45D98BB4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45D159DF" w14:textId="7742143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7513E8CF" w14:textId="61720799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2277C" w:rsidRPr="00F2277C" w14:paraId="045B8ECA" w14:textId="77777777" w:rsidTr="00F2277C">
        <w:tc>
          <w:tcPr>
            <w:tcW w:w="9062" w:type="dxa"/>
            <w:gridSpan w:val="2"/>
            <w:shd w:val="clear" w:color="auto" w:fill="FFC000"/>
          </w:tcPr>
          <w:p w14:paraId="2E04AC87" w14:textId="70E734DD" w:rsidR="00F2277C" w:rsidRPr="00F2277C" w:rsidRDefault="00F2277C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_Toc188884221"/>
            <w:bookmarkStart w:id="57" w:name="_Toc201563366"/>
            <w:r w:rsidRPr="00F2277C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277C">
              <w:rPr>
                <w:rFonts w:ascii="Times New Roman" w:hAnsi="Times New Roman" w:cs="Times New Roman"/>
                <w:sz w:val="28"/>
                <w:szCs w:val="28"/>
              </w:rPr>
              <w:t>.8. Upravljanje informatičko-komunikacijskom infrastrukturom pravosudnih i kaznenih tijela</w:t>
            </w:r>
            <w:bookmarkEnd w:id="56"/>
            <w:bookmarkEnd w:id="57"/>
          </w:p>
        </w:tc>
      </w:tr>
      <w:tr w:rsidR="007C7521" w:rsidRPr="001A1C23" w14:paraId="5D4F913D" w14:textId="77777777" w:rsidTr="00F2277C">
        <w:tc>
          <w:tcPr>
            <w:tcW w:w="1429" w:type="dxa"/>
            <w:shd w:val="clear" w:color="auto" w:fill="auto"/>
          </w:tcPr>
          <w:p w14:paraId="17D7465C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5007FBB1" w14:textId="1CDEB7D1" w:rsidR="007C7521" w:rsidRPr="00F2277C" w:rsidRDefault="00FB2D91" w:rsidP="0052177B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omogućavanje informacijske infrastrukture (mrežne, računalne i programske) s ključnim elementima koji daju podršku udaljenim lokacijama, dostupnost informacija u realnom vremenu, pouzdanost i sigurnost pristupa i podataka.</w:t>
            </w:r>
            <w:r w:rsidR="00F2277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Provest će se aktivnosti pripreme </w:t>
            </w:r>
            <w:r w:rsidR="007E09FC" w:rsidRPr="00F2277C">
              <w:rPr>
                <w:rFonts w:ascii="Times New Roman" w:eastAsiaTheme="majorEastAsia" w:hAnsi="Times New Roman" w:cs="Times New Roman"/>
                <w:bCs/>
                <w:szCs w:val="20"/>
              </w:rPr>
              <w:t>godišnj</w:t>
            </w:r>
            <w:r w:rsidR="00F2277C">
              <w:rPr>
                <w:rFonts w:ascii="Times New Roman" w:eastAsiaTheme="majorEastAsia" w:hAnsi="Times New Roman" w:cs="Times New Roman"/>
                <w:bCs/>
                <w:szCs w:val="20"/>
              </w:rPr>
              <w:t>eg</w:t>
            </w:r>
            <w:r w:rsidR="007E09FC" w:rsidRPr="00F2277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plan</w:t>
            </w:r>
            <w:r w:rsidR="00F2277C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7E09FC" w:rsidRPr="00F2277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nabave i održavanja mrežne, računalne i programske infrastrukture</w:t>
            </w:r>
            <w:r w:rsidR="00F2277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 p</w:t>
            </w:r>
            <w:r w:rsidR="007E09FC" w:rsidRPr="00F2277C">
              <w:rPr>
                <w:rFonts w:ascii="Times New Roman" w:eastAsiaTheme="majorEastAsia" w:hAnsi="Times New Roman" w:cs="Times New Roman"/>
                <w:bCs/>
                <w:szCs w:val="20"/>
              </w:rPr>
              <w:t>ružanje neposredne informatičke potpore korisnicima u svakodnevnom radu</w:t>
            </w:r>
            <w:r w:rsidR="0052177B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7C7521" w:rsidRPr="001A1C23" w14:paraId="5793ECFB" w14:textId="77777777" w:rsidTr="00F2277C">
        <w:tc>
          <w:tcPr>
            <w:tcW w:w="1429" w:type="dxa"/>
            <w:shd w:val="clear" w:color="auto" w:fill="auto"/>
          </w:tcPr>
          <w:p w14:paraId="5083A621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65891913" w14:textId="774BF2AB" w:rsidR="007C7521" w:rsidRPr="001A1C23" w:rsidRDefault="004757D2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7C7521" w:rsidRPr="001A1C23" w14:paraId="70DE4715" w14:textId="77777777" w:rsidTr="00F2277C">
        <w:tc>
          <w:tcPr>
            <w:tcW w:w="1429" w:type="dxa"/>
            <w:shd w:val="clear" w:color="auto" w:fill="auto"/>
          </w:tcPr>
          <w:p w14:paraId="60F7356B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06C93AB8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6C8AF690" w14:textId="77777777" w:rsidTr="00F2277C">
        <w:tc>
          <w:tcPr>
            <w:tcW w:w="1429" w:type="dxa"/>
            <w:shd w:val="clear" w:color="auto" w:fill="auto"/>
          </w:tcPr>
          <w:p w14:paraId="1A59F135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07874C68" w14:textId="33D09777" w:rsidR="007C7521" w:rsidRPr="007E7AA0" w:rsidRDefault="007E09FC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35.809.473 EUR</w:t>
            </w:r>
          </w:p>
        </w:tc>
      </w:tr>
      <w:tr w:rsidR="007C7521" w:rsidRPr="001A1C23" w14:paraId="7F448498" w14:textId="77777777" w:rsidTr="00F2277C">
        <w:tc>
          <w:tcPr>
            <w:tcW w:w="1429" w:type="dxa"/>
            <w:shd w:val="clear" w:color="auto" w:fill="auto"/>
          </w:tcPr>
          <w:p w14:paraId="2A21E8C7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71EBD482" w14:textId="0C3DAE7E" w:rsidR="007C7521" w:rsidRPr="001A1C23" w:rsidRDefault="007E09FC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K629169 INFORMACIJSKO KOMUNIKACIJSKO TEHNOLOŠKA INFRASTRUKTURA</w:t>
            </w:r>
          </w:p>
        </w:tc>
      </w:tr>
      <w:tr w:rsidR="007C7521" w:rsidRPr="001A1C23" w14:paraId="126D86E3" w14:textId="77777777" w:rsidTr="00F2277C">
        <w:tc>
          <w:tcPr>
            <w:tcW w:w="1429" w:type="dxa"/>
            <w:shd w:val="clear" w:color="auto" w:fill="auto"/>
          </w:tcPr>
          <w:p w14:paraId="029FC7B7" w14:textId="0C741446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</w:t>
            </w:r>
            <w:r w:rsidR="007E09FC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1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42E626DB" w14:textId="7EA8B16F" w:rsidR="007C7521" w:rsidRPr="001A1C23" w:rsidRDefault="007E09F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 sklopljenih ugovora za nabavu i održavanje mrežne, računalne i programske infrastrukture</w:t>
            </w:r>
          </w:p>
        </w:tc>
      </w:tr>
      <w:tr w:rsidR="007E09FC" w:rsidRPr="001A1C23" w14:paraId="62FAC954" w14:textId="77777777" w:rsidTr="00F2277C">
        <w:tc>
          <w:tcPr>
            <w:tcW w:w="1429" w:type="dxa"/>
            <w:shd w:val="clear" w:color="auto" w:fill="auto"/>
          </w:tcPr>
          <w:p w14:paraId="3CA2E489" w14:textId="5C3A8B3C" w:rsidR="007E09FC" w:rsidRPr="001A1C23" w:rsidRDefault="007E09F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2:</w:t>
            </w:r>
          </w:p>
        </w:tc>
        <w:tc>
          <w:tcPr>
            <w:tcW w:w="7633" w:type="dxa"/>
            <w:shd w:val="clear" w:color="auto" w:fill="auto"/>
          </w:tcPr>
          <w:p w14:paraId="502628DF" w14:textId="4A0A7EF2" w:rsidR="007E09FC" w:rsidRPr="001A1C23" w:rsidRDefault="007E09F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 riješenih zahtjeva za neposrednom informatičkom podrškom korisnicima (godišnje)</w:t>
            </w:r>
          </w:p>
        </w:tc>
      </w:tr>
      <w:tr w:rsidR="00D931C9" w:rsidRPr="001A1C23" w14:paraId="4B1F8B35" w14:textId="77777777" w:rsidTr="00796198">
        <w:tc>
          <w:tcPr>
            <w:tcW w:w="1429" w:type="dxa"/>
            <w:shd w:val="clear" w:color="auto" w:fill="auto"/>
          </w:tcPr>
          <w:p w14:paraId="26ED7B67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7FA3D496" w14:textId="14157363" w:rsidR="00D931C9" w:rsidRPr="001A1C23" w:rsidRDefault="006F271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</w:p>
        </w:tc>
      </w:tr>
    </w:tbl>
    <w:p w14:paraId="23174B99" w14:textId="3CBFDFA1" w:rsidR="007C7521" w:rsidRPr="001A1C23" w:rsidRDefault="007C7521" w:rsidP="007C752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2277C" w:rsidRPr="00F92679" w14:paraId="41688589" w14:textId="77777777" w:rsidTr="00F2277C">
        <w:tc>
          <w:tcPr>
            <w:tcW w:w="9062" w:type="dxa"/>
            <w:gridSpan w:val="2"/>
            <w:shd w:val="clear" w:color="auto" w:fill="FFC000"/>
          </w:tcPr>
          <w:p w14:paraId="5FCC731A" w14:textId="7C05BEEF" w:rsidR="00F2277C" w:rsidRPr="00F92679" w:rsidRDefault="00F2277C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_Toc188884222"/>
            <w:bookmarkStart w:id="59" w:name="_Toc201563367"/>
            <w:r w:rsidRPr="00F92679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92679">
              <w:rPr>
                <w:rFonts w:ascii="Times New Roman" w:hAnsi="Times New Roman" w:cs="Times New Roman"/>
                <w:sz w:val="28"/>
                <w:szCs w:val="28"/>
              </w:rPr>
              <w:t>.9. Uvođenje tonskog snimanja na ročištima u sudovima</w:t>
            </w:r>
            <w:bookmarkEnd w:id="58"/>
            <w:bookmarkEnd w:id="59"/>
          </w:p>
        </w:tc>
      </w:tr>
      <w:tr w:rsidR="007C7521" w:rsidRPr="001A1C23" w14:paraId="38C39215" w14:textId="77777777" w:rsidTr="00F2277C">
        <w:tc>
          <w:tcPr>
            <w:tcW w:w="1429" w:type="dxa"/>
            <w:shd w:val="clear" w:color="auto" w:fill="auto"/>
          </w:tcPr>
          <w:p w14:paraId="4FBBDF02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3F2CE7C0" w14:textId="1A41FDD2" w:rsidR="007C7521" w:rsidRPr="00F92679" w:rsidRDefault="00FB2D91" w:rsidP="0052177B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tonskim snimanjem zapisivati sve činjenice, navode i iskaze iznesenih tijekom ročišta. Cilj je rastereti</w:t>
            </w:r>
            <w:r w:rsidR="00535660">
              <w:rPr>
                <w:rFonts w:ascii="Times New Roman" w:eastAsiaTheme="majorEastAsia" w:hAnsi="Times New Roman" w:cs="Times New Roman"/>
                <w:bCs/>
                <w:szCs w:val="20"/>
              </w:rPr>
              <w:t>t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sud od unošenja izjava danih na ročištu u zapisnik, te ujedno omogućit što točnije bilježenje onoga što je rečeno na ročištu, što doprinosi vjerodostojnosti dokaznog postupka.</w:t>
            </w:r>
            <w:r w:rsidR="00F92679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F92679" w:rsidRPr="00F92679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Provest će se aktivnosti </w:t>
            </w:r>
            <w:r w:rsidR="00F92679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isporuke </w:t>
            </w:r>
            <w:r w:rsidR="00774621" w:rsidRPr="00F92679">
              <w:rPr>
                <w:rFonts w:ascii="Times New Roman" w:eastAsiaTheme="majorEastAsia" w:hAnsi="Times New Roman" w:cs="Times New Roman"/>
                <w:bCs/>
                <w:szCs w:val="20"/>
              </w:rPr>
              <w:t>oprem</w:t>
            </w:r>
            <w:r w:rsidR="00F92679">
              <w:rPr>
                <w:rFonts w:ascii="Times New Roman" w:eastAsiaTheme="majorEastAsia" w:hAnsi="Times New Roman" w:cs="Times New Roman"/>
                <w:bCs/>
                <w:szCs w:val="20"/>
              </w:rPr>
              <w:t>e</w:t>
            </w:r>
            <w:r w:rsidR="00774621" w:rsidRPr="00F92679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 tonsko snimanje na lokacijama sudova odnosno sudnica </w:t>
            </w:r>
            <w:r w:rsidR="00F92679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te implementirati </w:t>
            </w:r>
            <w:r w:rsidR="00774621" w:rsidRPr="00F92679">
              <w:rPr>
                <w:rFonts w:ascii="Times New Roman" w:eastAsiaTheme="majorEastAsia" w:hAnsi="Times New Roman" w:cs="Times New Roman"/>
                <w:bCs/>
                <w:szCs w:val="20"/>
              </w:rPr>
              <w:t>sustav za transkripciju na lokacijama sudova odnosno sudnica</w:t>
            </w:r>
            <w:r w:rsidR="00912B8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uz prilagodbu normativnog okvira.</w:t>
            </w:r>
          </w:p>
        </w:tc>
      </w:tr>
      <w:tr w:rsidR="007C7521" w:rsidRPr="001A1C23" w14:paraId="4E893CD3" w14:textId="77777777" w:rsidTr="00F2277C">
        <w:tc>
          <w:tcPr>
            <w:tcW w:w="1429" w:type="dxa"/>
            <w:shd w:val="clear" w:color="auto" w:fill="auto"/>
          </w:tcPr>
          <w:p w14:paraId="41C80798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31D83580" w14:textId="2C240786" w:rsidR="007C7521" w:rsidRPr="001A1C23" w:rsidRDefault="00681DA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3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="007746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7C7521" w:rsidRPr="001A1C23" w14:paraId="00145072" w14:textId="77777777" w:rsidTr="00F2277C">
        <w:tc>
          <w:tcPr>
            <w:tcW w:w="1429" w:type="dxa"/>
            <w:shd w:val="clear" w:color="auto" w:fill="auto"/>
          </w:tcPr>
          <w:p w14:paraId="01EF55E1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55BE4971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44EC9205" w14:textId="77777777" w:rsidTr="00F2277C">
        <w:tc>
          <w:tcPr>
            <w:tcW w:w="1429" w:type="dxa"/>
            <w:shd w:val="clear" w:color="auto" w:fill="auto"/>
          </w:tcPr>
          <w:p w14:paraId="265EC81C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33311238" w14:textId="13C61EC7" w:rsidR="004757D2" w:rsidRPr="007E7AA0" w:rsidRDefault="004757D2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10.600.000 EUR</w:t>
            </w:r>
          </w:p>
          <w:p w14:paraId="1D2F9179" w14:textId="644F77C9" w:rsidR="007C7521" w:rsidRPr="001110B8" w:rsidRDefault="007C7521" w:rsidP="001110B8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  <w:highlight w:val="yellow"/>
              </w:rPr>
            </w:pPr>
          </w:p>
        </w:tc>
      </w:tr>
      <w:tr w:rsidR="007C7521" w:rsidRPr="001A1C23" w14:paraId="5830A9F1" w14:textId="77777777" w:rsidTr="00F2277C">
        <w:tc>
          <w:tcPr>
            <w:tcW w:w="1429" w:type="dxa"/>
            <w:shd w:val="clear" w:color="auto" w:fill="auto"/>
          </w:tcPr>
          <w:p w14:paraId="42AA9319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24D9F249" w14:textId="3E2F6836" w:rsidR="007C7521" w:rsidRPr="001A1C23" w:rsidRDefault="004757D2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A677016 ELEKTRONIČKO PRAVOSUĐE I UPRAVA</w:t>
            </w:r>
          </w:p>
        </w:tc>
      </w:tr>
      <w:tr w:rsidR="007C7521" w:rsidRPr="001A1C23" w14:paraId="69E82A2E" w14:textId="77777777" w:rsidTr="00F2277C">
        <w:tc>
          <w:tcPr>
            <w:tcW w:w="1429" w:type="dxa"/>
            <w:shd w:val="clear" w:color="auto" w:fill="auto"/>
          </w:tcPr>
          <w:p w14:paraId="5DF47112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Pokazatelji rezultata:</w:t>
            </w:r>
          </w:p>
        </w:tc>
        <w:tc>
          <w:tcPr>
            <w:tcW w:w="7633" w:type="dxa"/>
            <w:shd w:val="clear" w:color="auto" w:fill="auto"/>
          </w:tcPr>
          <w:p w14:paraId="78D3A183" w14:textId="23A1A75B" w:rsidR="007C7521" w:rsidRPr="001A1C23" w:rsidRDefault="00774621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sudnica u kojima je uveden sustav za tonsko snimanje s transkriptom </w:t>
            </w:r>
          </w:p>
        </w:tc>
      </w:tr>
      <w:tr w:rsidR="00D931C9" w:rsidRPr="001A1C23" w14:paraId="1AACF158" w14:textId="77777777" w:rsidTr="00796198">
        <w:tc>
          <w:tcPr>
            <w:tcW w:w="1429" w:type="dxa"/>
            <w:shd w:val="clear" w:color="auto" w:fill="auto"/>
          </w:tcPr>
          <w:p w14:paraId="5E1645C7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177FBE1C" w14:textId="46230E05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4ADB5181" w14:textId="77777777" w:rsidR="00D931C9" w:rsidRPr="00D931C9" w:rsidRDefault="00D931C9" w:rsidP="00D931C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6847EE" w:rsidRPr="006847EE" w14:paraId="028FCCED" w14:textId="77777777" w:rsidTr="006847EE">
        <w:tc>
          <w:tcPr>
            <w:tcW w:w="9062" w:type="dxa"/>
            <w:gridSpan w:val="2"/>
            <w:shd w:val="clear" w:color="auto" w:fill="FFC000"/>
          </w:tcPr>
          <w:p w14:paraId="770B2B7A" w14:textId="24807738" w:rsidR="006847EE" w:rsidRPr="006847EE" w:rsidRDefault="006847EE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_Toc188884223"/>
            <w:bookmarkStart w:id="61" w:name="_Toc201563368"/>
            <w:r w:rsidRPr="006847EE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47EE">
              <w:rPr>
                <w:rFonts w:ascii="Times New Roman" w:hAnsi="Times New Roman" w:cs="Times New Roman"/>
                <w:sz w:val="28"/>
                <w:szCs w:val="28"/>
              </w:rPr>
              <w:t xml:space="preserve">.10. Nastavak digitalizacije sudskih </w:t>
            </w:r>
            <w:r w:rsidR="005E576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="005E576A">
              <w:rPr>
                <w:rFonts w:ascii="Times New Roman" w:hAnsi="Times New Roman" w:cs="Times New Roman"/>
                <w:sz w:val="28"/>
                <w:szCs w:val="28"/>
              </w:rPr>
              <w:t>državnoodvjetničkih</w:t>
            </w:r>
            <w:proofErr w:type="spellEnd"/>
            <w:r w:rsidR="005E5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7EE">
              <w:rPr>
                <w:rFonts w:ascii="Times New Roman" w:hAnsi="Times New Roman" w:cs="Times New Roman"/>
                <w:sz w:val="28"/>
                <w:szCs w:val="28"/>
              </w:rPr>
              <w:t>procesa</w:t>
            </w:r>
            <w:bookmarkEnd w:id="60"/>
            <w:bookmarkEnd w:id="61"/>
          </w:p>
        </w:tc>
      </w:tr>
      <w:tr w:rsidR="007C7521" w:rsidRPr="001A1C23" w14:paraId="29C85322" w14:textId="77777777" w:rsidTr="006847EE">
        <w:tc>
          <w:tcPr>
            <w:tcW w:w="1429" w:type="dxa"/>
            <w:shd w:val="clear" w:color="auto" w:fill="auto"/>
          </w:tcPr>
          <w:p w14:paraId="3CB25474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7D7FC57D" w14:textId="0F34A0EF" w:rsidR="007C7521" w:rsidRPr="00715767" w:rsidRDefault="00FB2D91" w:rsidP="00715767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razvoj novih digitalnih rješenja u pravosuđu, stvaranje pretpostavki za e-Sudnice uvođenjem potpuno elektroničkog spisa (ukidanje obveznog fizičkog spisa), puna uspostava sustava e-Komunikacija u prekršajnim predmetima.</w:t>
            </w:r>
            <w:r w:rsidR="006847E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9D1D66" w:rsidRPr="006847EE">
              <w:rPr>
                <w:rFonts w:ascii="Times New Roman" w:eastAsiaTheme="majorEastAsia" w:hAnsi="Times New Roman" w:cs="Times New Roman"/>
                <w:bCs/>
                <w:szCs w:val="20"/>
              </w:rPr>
              <w:t>Don</w:t>
            </w:r>
            <w:r w:rsidR="006847EE">
              <w:rPr>
                <w:rFonts w:ascii="Times New Roman" w:eastAsiaTheme="majorEastAsia" w:hAnsi="Times New Roman" w:cs="Times New Roman"/>
                <w:bCs/>
                <w:szCs w:val="20"/>
              </w:rPr>
              <w:t>ijet će se</w:t>
            </w:r>
            <w:r w:rsidR="009D1D66" w:rsidRPr="006847E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zakonski okvir za korištenje e-komunikacij</w:t>
            </w:r>
            <w:r w:rsidR="006847EE">
              <w:rPr>
                <w:rFonts w:ascii="Times New Roman" w:eastAsiaTheme="majorEastAsia" w:hAnsi="Times New Roman" w:cs="Times New Roman"/>
                <w:bCs/>
                <w:szCs w:val="20"/>
              </w:rPr>
              <w:t>e</w:t>
            </w:r>
            <w:r w:rsidR="009D1D66" w:rsidRPr="006847E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 prekršajnim predmetima</w:t>
            </w:r>
            <w:r w:rsidR="006847E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 </w:t>
            </w:r>
            <w:r w:rsidR="009D1D66" w:rsidRPr="006847EE">
              <w:rPr>
                <w:rFonts w:ascii="Times New Roman" w:eastAsiaTheme="majorEastAsia" w:hAnsi="Times New Roman" w:cs="Times New Roman"/>
                <w:bCs/>
                <w:szCs w:val="20"/>
              </w:rPr>
              <w:t>pravni okvir za ukidanje fizičkog spisa (potpuno elektronički predmet)</w:t>
            </w:r>
            <w:r w:rsidR="006847EE">
              <w:rPr>
                <w:rFonts w:ascii="Times New Roman" w:eastAsiaTheme="majorEastAsia" w:hAnsi="Times New Roman" w:cs="Times New Roman"/>
                <w:bCs/>
                <w:szCs w:val="20"/>
              </w:rPr>
              <w:t>. Osigurat će se d</w:t>
            </w:r>
            <w:r w:rsidR="006847EE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odatna uredska IT oprema</w:t>
            </w:r>
            <w:r w:rsidR="00F5284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. </w:t>
            </w:r>
            <w:r w:rsidR="00F52844" w:rsidRPr="008118A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Izradit će se analiza poslovnih procesa i provesti pilot projekt </w:t>
            </w:r>
            <w:r w:rsidR="008118A7" w:rsidRPr="008118A7">
              <w:rPr>
                <w:rFonts w:ascii="Times New Roman" w:eastAsiaTheme="majorEastAsia" w:hAnsi="Times New Roman" w:cs="Times New Roman"/>
                <w:bCs/>
                <w:szCs w:val="20"/>
              </w:rPr>
              <w:t>u</w:t>
            </w:r>
            <w:r w:rsidR="00F52844" w:rsidRPr="008118A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8118A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cilju </w:t>
            </w:r>
            <w:r w:rsidR="008118A7" w:rsidRPr="008118A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digitalizacije </w:t>
            </w:r>
            <w:proofErr w:type="spellStart"/>
            <w:r w:rsidR="00F52844" w:rsidRPr="008118A7">
              <w:rPr>
                <w:rFonts w:ascii="Times New Roman" w:eastAsiaTheme="majorEastAsia" w:hAnsi="Times New Roman" w:cs="Times New Roman"/>
                <w:bCs/>
                <w:szCs w:val="20"/>
              </w:rPr>
              <w:t>državnoodvjetničkih</w:t>
            </w:r>
            <w:proofErr w:type="spellEnd"/>
            <w:r w:rsidR="00F52844" w:rsidRPr="008118A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procesa.</w:t>
            </w:r>
          </w:p>
        </w:tc>
      </w:tr>
      <w:tr w:rsidR="007C7521" w:rsidRPr="001A1C23" w14:paraId="1FD47817" w14:textId="77777777" w:rsidTr="006847EE">
        <w:tc>
          <w:tcPr>
            <w:tcW w:w="1429" w:type="dxa"/>
            <w:shd w:val="clear" w:color="auto" w:fill="auto"/>
          </w:tcPr>
          <w:p w14:paraId="052A099C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38BF5960" w14:textId="5FC4636F" w:rsidR="007C7521" w:rsidRPr="001A1C23" w:rsidRDefault="005216C0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7C7521" w:rsidRPr="001A1C23" w14:paraId="4D0CE6D4" w14:textId="77777777" w:rsidTr="006847EE">
        <w:tc>
          <w:tcPr>
            <w:tcW w:w="1429" w:type="dxa"/>
            <w:shd w:val="clear" w:color="auto" w:fill="auto"/>
          </w:tcPr>
          <w:p w14:paraId="350FD762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3BC699F4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18543E4C" w14:textId="77777777" w:rsidTr="006847EE">
        <w:tc>
          <w:tcPr>
            <w:tcW w:w="1429" w:type="dxa"/>
            <w:shd w:val="clear" w:color="auto" w:fill="auto"/>
          </w:tcPr>
          <w:p w14:paraId="03002DE8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4EEDB4DA" w14:textId="084FC754" w:rsidR="009D1D66" w:rsidRPr="007E7AA0" w:rsidRDefault="009D1D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550.000 EUR</w:t>
            </w:r>
          </w:p>
          <w:p w14:paraId="38EDDD6C" w14:textId="32C1C6A0" w:rsidR="007C7521" w:rsidRPr="001110B8" w:rsidRDefault="007C7521" w:rsidP="007E7AA0">
            <w:pPr>
              <w:rPr>
                <w:rFonts w:ascii="Times New Roman" w:eastAsiaTheme="majorEastAsia" w:hAnsi="Times New Roman" w:cs="Times New Roman"/>
                <w:bCs/>
                <w:szCs w:val="20"/>
                <w:highlight w:val="yellow"/>
              </w:rPr>
            </w:pPr>
          </w:p>
        </w:tc>
      </w:tr>
      <w:tr w:rsidR="007C7521" w:rsidRPr="001A1C23" w14:paraId="1158F4E1" w14:textId="77777777" w:rsidTr="006847EE">
        <w:tc>
          <w:tcPr>
            <w:tcW w:w="1429" w:type="dxa"/>
            <w:shd w:val="clear" w:color="auto" w:fill="auto"/>
          </w:tcPr>
          <w:p w14:paraId="72E6ADB7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16A349F5" w14:textId="3B1FD9A7" w:rsidR="007C7521" w:rsidRPr="001A1C23" w:rsidRDefault="00A343E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>K629169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>INFORMACIJSKO KOMUNIKACIJSKO TEHNOLOŠKA INFRASTRUKTURA</w:t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  <w:r w:rsidRPr="00A343EA">
              <w:rPr>
                <w:rFonts w:ascii="Times New Roman" w:eastAsiaTheme="majorEastAsia" w:hAnsi="Times New Roman" w:cs="Times New Roman"/>
                <w:bCs/>
                <w:szCs w:val="20"/>
              </w:rPr>
              <w:tab/>
            </w:r>
          </w:p>
        </w:tc>
      </w:tr>
      <w:tr w:rsidR="009D1D66" w:rsidRPr="001A1C23" w14:paraId="2FA9A2EA" w14:textId="77777777" w:rsidTr="006847EE">
        <w:trPr>
          <w:trHeight w:val="719"/>
        </w:trPr>
        <w:tc>
          <w:tcPr>
            <w:tcW w:w="1429" w:type="dxa"/>
            <w:shd w:val="clear" w:color="auto" w:fill="auto"/>
          </w:tcPr>
          <w:p w14:paraId="24C5FC24" w14:textId="5760622B" w:rsidR="009D1D66" w:rsidRPr="001A1C23" w:rsidRDefault="009D1D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</w:t>
            </w:r>
            <w:r w:rsidR="002B20A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rezultata </w:t>
            </w:r>
            <w:r w:rsidR="00F15E07">
              <w:rPr>
                <w:rFonts w:ascii="Times New Roman" w:eastAsiaTheme="majorEastAsia" w:hAnsi="Times New Roman" w:cs="Times New Roman"/>
                <w:bCs/>
                <w:szCs w:val="20"/>
              </w:rPr>
              <w:t>1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:</w:t>
            </w:r>
          </w:p>
        </w:tc>
        <w:tc>
          <w:tcPr>
            <w:tcW w:w="7633" w:type="dxa"/>
            <w:shd w:val="clear" w:color="auto" w:fill="auto"/>
          </w:tcPr>
          <w:p w14:paraId="5A66AA8C" w14:textId="46BD82AA" w:rsidR="009D1D66" w:rsidRPr="001A1C23" w:rsidRDefault="009D1D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Udio novoosnovanih sudskih predmet</w:t>
            </w:r>
            <w:r w:rsidR="0093236A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bez fizičkog spisa u ukupnom broju spisa</w:t>
            </w:r>
          </w:p>
        </w:tc>
      </w:tr>
      <w:tr w:rsidR="00D931C9" w:rsidRPr="001A1C23" w14:paraId="766F71FF" w14:textId="77777777" w:rsidTr="00796198">
        <w:tc>
          <w:tcPr>
            <w:tcW w:w="1429" w:type="dxa"/>
            <w:shd w:val="clear" w:color="auto" w:fill="auto"/>
          </w:tcPr>
          <w:p w14:paraId="122F2EBC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37208A89" w14:textId="4C69C670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565E2C16" w14:textId="77777777" w:rsidR="00D931C9" w:rsidRPr="00D931C9" w:rsidRDefault="00D931C9" w:rsidP="00D931C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8C669A" w:rsidRPr="008C669A" w14:paraId="043DAD4A" w14:textId="77777777" w:rsidTr="008C669A">
        <w:tc>
          <w:tcPr>
            <w:tcW w:w="9062" w:type="dxa"/>
            <w:gridSpan w:val="2"/>
            <w:shd w:val="clear" w:color="auto" w:fill="FFC000"/>
          </w:tcPr>
          <w:p w14:paraId="00A2E527" w14:textId="565F608E" w:rsidR="008C669A" w:rsidRPr="008C669A" w:rsidRDefault="008C669A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_Toc20156336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A1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159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8C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8C669A">
              <w:rPr>
                <w:rFonts w:ascii="Times New Roman" w:hAnsi="Times New Roman" w:cs="Times New Roman"/>
                <w:sz w:val="28"/>
                <w:szCs w:val="28"/>
              </w:rPr>
              <w:t>ntegriran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8C669A">
              <w:rPr>
                <w:rFonts w:ascii="Times New Roman" w:hAnsi="Times New Roman" w:cs="Times New Roman"/>
                <w:sz w:val="28"/>
                <w:szCs w:val="28"/>
              </w:rPr>
              <w:t xml:space="preserve"> uslug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8C669A">
              <w:rPr>
                <w:rFonts w:ascii="Times New Roman" w:hAnsi="Times New Roman" w:cs="Times New Roman"/>
                <w:sz w:val="28"/>
                <w:szCs w:val="28"/>
              </w:rPr>
              <w:t xml:space="preserve"> zemljišne administracije i pravosuđa (ILAJS)</w:t>
            </w:r>
            <w:bookmarkEnd w:id="62"/>
          </w:p>
        </w:tc>
      </w:tr>
      <w:tr w:rsidR="008C669A" w:rsidRPr="008C669A" w14:paraId="6B0715F6" w14:textId="77777777" w:rsidTr="00796198">
        <w:tc>
          <w:tcPr>
            <w:tcW w:w="1429" w:type="dxa"/>
            <w:shd w:val="clear" w:color="auto" w:fill="auto"/>
          </w:tcPr>
          <w:p w14:paraId="4D2D9220" w14:textId="77777777" w:rsidR="008C669A" w:rsidRP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7F4A936F" w14:textId="760EB033" w:rsidR="008C669A" w:rsidRPr="008C669A" w:rsidRDefault="008C669A" w:rsidP="00715767">
            <w:pPr>
              <w:spacing w:line="259" w:lineRule="auto"/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3023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Svrha mjere je uvesti integrirane digitalne zemljišnoknjižne i sudske usluge </w:t>
            </w:r>
            <w:r w:rsidR="00BC6831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koje </w:t>
            </w:r>
            <w:r w:rsidRPr="0063023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će podržati digitalizaciju i integraciju zemljišnoknjižnih sudskih podataka i usluga. Nastavit će se s digitalizacijom papirnatih </w:t>
            </w:r>
            <w:r w:rsidRPr="0063023E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>zemljišnoknjižnih i sudskih spisa kako bi bili otporniji na katastrofe te kako bi se mogli lakše dijeliti putem Zajedničkog informacijskog sustava (</w:t>
            </w:r>
            <w:r w:rsidR="00EA3EA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</w:t>
            </w:r>
            <w:r w:rsidR="00246F5F">
              <w:rPr>
                <w:rFonts w:ascii="Times New Roman" w:eastAsiaTheme="majorEastAsia" w:hAnsi="Times New Roman" w:cs="Times New Roman"/>
                <w:bCs/>
                <w:szCs w:val="20"/>
              </w:rPr>
              <w:t>daljnjem</w:t>
            </w:r>
            <w:r w:rsidR="00EA3EA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tekst</w:t>
            </w:r>
            <w:r w:rsidR="00246F5F">
              <w:rPr>
                <w:rFonts w:ascii="Times New Roman" w:eastAsiaTheme="majorEastAsia" w:hAnsi="Times New Roman" w:cs="Times New Roman"/>
                <w:bCs/>
                <w:szCs w:val="20"/>
              </w:rPr>
              <w:t>u</w:t>
            </w:r>
            <w:r w:rsidR="00EA3EA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: </w:t>
            </w:r>
            <w:r w:rsidRPr="0063023E">
              <w:rPr>
                <w:rFonts w:ascii="Times New Roman" w:eastAsiaTheme="majorEastAsia" w:hAnsi="Times New Roman" w:cs="Times New Roman"/>
                <w:bCs/>
                <w:szCs w:val="20"/>
              </w:rPr>
              <w:t>ZIS) i drugih internetskih sustava. Provest će se aktivnosti skeniranja i digitalizacije zemljišnih i sudskih podataka</w:t>
            </w:r>
            <w:r w:rsidR="0063023E" w:rsidRPr="0063023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te u</w:t>
            </w:r>
            <w:r w:rsidRPr="0063023E">
              <w:rPr>
                <w:rFonts w:ascii="Times New Roman" w:eastAsiaTheme="majorEastAsia" w:hAnsi="Times New Roman" w:cs="Times New Roman"/>
                <w:bCs/>
                <w:szCs w:val="20"/>
              </w:rPr>
              <w:t>napređenje e-usluga u sudovima i zemljišnim knjigama</w:t>
            </w:r>
            <w:r w:rsidR="002B20A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. </w:t>
            </w:r>
          </w:p>
        </w:tc>
      </w:tr>
      <w:tr w:rsidR="008C669A" w:rsidRPr="008C669A" w14:paraId="2CCC2EA9" w14:textId="77777777" w:rsidTr="00796198">
        <w:tc>
          <w:tcPr>
            <w:tcW w:w="1429" w:type="dxa"/>
            <w:shd w:val="clear" w:color="auto" w:fill="auto"/>
          </w:tcPr>
          <w:p w14:paraId="09E27C53" w14:textId="77777777" w:rsidR="008C669A" w:rsidRP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>Rok:</w:t>
            </w:r>
          </w:p>
        </w:tc>
        <w:tc>
          <w:tcPr>
            <w:tcW w:w="7633" w:type="dxa"/>
            <w:shd w:val="clear" w:color="auto" w:fill="auto"/>
          </w:tcPr>
          <w:p w14:paraId="7507B1B0" w14:textId="71BC6665" w:rsid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>4Q 2028.</w:t>
            </w:r>
            <w:r w:rsidR="0072460C">
              <w:rPr>
                <w:rFonts w:ascii="Times New Roman" w:eastAsiaTheme="majorEastAsia" w:hAnsi="Times New Roman" w:cs="Times New Roman"/>
                <w:bCs/>
                <w:szCs w:val="20"/>
              </w:rPr>
              <w:t>*</w:t>
            </w:r>
          </w:p>
          <w:p w14:paraId="50C83CAA" w14:textId="4DF1C9E5" w:rsidR="00671C0C" w:rsidRPr="008C669A" w:rsidRDefault="00671C0C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*</w:t>
            </w:r>
            <w:r>
              <w:t xml:space="preserve"> </w:t>
            </w:r>
            <w:r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Provedba mjere započeti će u Q3 2025 te će se nastaviti provoditi nakon isteka važenja ovog Akcijskog plana.</w:t>
            </w:r>
          </w:p>
        </w:tc>
      </w:tr>
      <w:tr w:rsidR="008C669A" w:rsidRPr="008C669A" w14:paraId="7CDF5A57" w14:textId="77777777" w:rsidTr="00796198">
        <w:tc>
          <w:tcPr>
            <w:tcW w:w="1429" w:type="dxa"/>
            <w:shd w:val="clear" w:color="auto" w:fill="auto"/>
          </w:tcPr>
          <w:p w14:paraId="3026C843" w14:textId="77777777" w:rsidR="008C669A" w:rsidRP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5ADD7506" w14:textId="77777777" w:rsidR="008C669A" w:rsidRP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8C669A" w:rsidRPr="008C669A" w14:paraId="413DC180" w14:textId="77777777" w:rsidTr="00796198">
        <w:tc>
          <w:tcPr>
            <w:tcW w:w="1429" w:type="dxa"/>
            <w:shd w:val="clear" w:color="auto" w:fill="auto"/>
          </w:tcPr>
          <w:p w14:paraId="1F99C2C7" w14:textId="77777777" w:rsidR="008C669A" w:rsidRP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68D219D7" w14:textId="38C466F5" w:rsidR="008C669A" w:rsidRPr="008C669A" w:rsidRDefault="0063023E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3023E">
              <w:rPr>
                <w:rFonts w:ascii="Times New Roman" w:eastAsiaTheme="majorEastAsia" w:hAnsi="Times New Roman" w:cs="Times New Roman"/>
                <w:bCs/>
                <w:szCs w:val="20"/>
              </w:rPr>
              <w:t>10.500.000</w:t>
            </w:r>
            <w:r w:rsidR="008C669A"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EUR</w:t>
            </w:r>
            <w:r w:rsidR="00F904FB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  <w:p w14:paraId="5F364D3B" w14:textId="77777777" w:rsidR="008C669A" w:rsidRP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8C669A" w:rsidRPr="008C669A" w14:paraId="67835DE6" w14:textId="77777777" w:rsidTr="00796198">
        <w:tc>
          <w:tcPr>
            <w:tcW w:w="1429" w:type="dxa"/>
            <w:shd w:val="clear" w:color="auto" w:fill="auto"/>
          </w:tcPr>
          <w:p w14:paraId="79352902" w14:textId="77777777" w:rsidR="008C669A" w:rsidRP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077325F2" w14:textId="32C6003F" w:rsidR="008C669A" w:rsidRPr="008C669A" w:rsidRDefault="008C669A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>K</w:t>
            </w:r>
            <w:r w:rsidR="0063023E">
              <w:rPr>
                <w:rFonts w:ascii="Times New Roman" w:eastAsiaTheme="majorEastAsia" w:hAnsi="Times New Roman" w:cs="Times New Roman"/>
                <w:bCs/>
                <w:szCs w:val="20"/>
              </w:rPr>
              <w:t>677029</w:t>
            </w: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DE473D" w:rsidRPr="00DE473D">
              <w:rPr>
                <w:rFonts w:ascii="Times New Roman" w:eastAsiaTheme="majorEastAsia" w:hAnsi="Times New Roman" w:cs="Times New Roman"/>
                <w:bCs/>
                <w:szCs w:val="20"/>
              </w:rPr>
              <w:t>PROJEKT INTEGRIRANIH USLUGA ZEMLJIŠNE ADMINISTRACIJE I PRAVOSUĐA (IBRD ZAJAM 9645-HR)</w:t>
            </w:r>
          </w:p>
        </w:tc>
      </w:tr>
      <w:tr w:rsidR="00C54802" w:rsidRPr="008C669A" w14:paraId="71FC892A" w14:textId="77777777" w:rsidTr="00796198">
        <w:tc>
          <w:tcPr>
            <w:tcW w:w="1429" w:type="dxa"/>
            <w:shd w:val="clear" w:color="auto" w:fill="auto"/>
          </w:tcPr>
          <w:p w14:paraId="35B6281B" w14:textId="5A3D8A15" w:rsidR="00C54802" w:rsidRPr="008C669A" w:rsidRDefault="00C54802" w:rsidP="00C54802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8C669A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1:</w:t>
            </w:r>
          </w:p>
        </w:tc>
        <w:tc>
          <w:tcPr>
            <w:tcW w:w="7633" w:type="dxa"/>
            <w:shd w:val="clear" w:color="auto" w:fill="auto"/>
          </w:tcPr>
          <w:p w14:paraId="282D6EB3" w14:textId="3D14EC40" w:rsidR="00C54802" w:rsidRPr="00C54802" w:rsidRDefault="0031310A" w:rsidP="00C54802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  <w:highlight w:val="yellow"/>
              </w:rPr>
            </w:pPr>
            <w:r w:rsidRPr="0031310A">
              <w:rPr>
                <w:rFonts w:ascii="Times New Roman" w:eastAsiaTheme="majorEastAsia" w:hAnsi="Times New Roman" w:cs="Times New Roman"/>
                <w:bCs/>
                <w:szCs w:val="20"/>
              </w:rPr>
              <w:t>Broj stranica zemljišnoknjižnih podataka koj</w:t>
            </w:r>
            <w:r w:rsidR="00456B79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Pr="0031310A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su skeniran</w:t>
            </w:r>
            <w:r w:rsidR="00456B79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Pr="0031310A">
              <w:rPr>
                <w:rFonts w:ascii="Times New Roman" w:eastAsiaTheme="majorEastAsia" w:hAnsi="Times New Roman" w:cs="Times New Roman"/>
                <w:bCs/>
                <w:szCs w:val="20"/>
              </w:rPr>
              <w:t>/digitaliziran</w:t>
            </w:r>
            <w:r w:rsidR="00456B79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  <w:tr w:rsidR="00C54802" w:rsidRPr="001A1C23" w14:paraId="3E046E9E" w14:textId="77777777" w:rsidTr="00796198">
        <w:tc>
          <w:tcPr>
            <w:tcW w:w="1429" w:type="dxa"/>
            <w:shd w:val="clear" w:color="auto" w:fill="auto"/>
          </w:tcPr>
          <w:p w14:paraId="4CDD8E2E" w14:textId="77777777" w:rsidR="00C54802" w:rsidRPr="001A1C23" w:rsidRDefault="00C54802" w:rsidP="00C5480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6AA45958" w14:textId="6669239E" w:rsidR="00C54802" w:rsidRPr="001A1C23" w:rsidRDefault="00C54802" w:rsidP="00C54802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08A2D81D" w14:textId="694F51D9" w:rsidR="00EE2AAE" w:rsidRPr="001A1C23" w:rsidRDefault="00EE2AAE" w:rsidP="00EE2AAE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A5AB0" w:rsidRPr="00FA5AB0" w14:paraId="31BAD656" w14:textId="77777777" w:rsidTr="00FA5AB0">
        <w:tc>
          <w:tcPr>
            <w:tcW w:w="9062" w:type="dxa"/>
            <w:gridSpan w:val="2"/>
            <w:shd w:val="clear" w:color="auto" w:fill="FFC000"/>
          </w:tcPr>
          <w:p w14:paraId="0CC30C48" w14:textId="6544E093" w:rsidR="00FA5AB0" w:rsidRPr="00FA5AB0" w:rsidRDefault="00FA5AB0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_Toc188884224"/>
            <w:bookmarkStart w:id="64" w:name="_Toc201563370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5A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A15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5AB0">
              <w:rPr>
                <w:rFonts w:ascii="Times New Roman" w:hAnsi="Times New Roman" w:cs="Times New Roman"/>
                <w:sz w:val="28"/>
                <w:szCs w:val="28"/>
              </w:rPr>
              <w:t>. Reforma registara osobnih stanja građana</w:t>
            </w:r>
            <w:bookmarkEnd w:id="63"/>
            <w:bookmarkEnd w:id="64"/>
          </w:p>
        </w:tc>
      </w:tr>
      <w:tr w:rsidR="00EE2AAE" w:rsidRPr="001A1C23" w14:paraId="2DACD943" w14:textId="77777777" w:rsidTr="00FA5AB0">
        <w:tc>
          <w:tcPr>
            <w:tcW w:w="1429" w:type="dxa"/>
            <w:shd w:val="clear" w:color="auto" w:fill="auto"/>
          </w:tcPr>
          <w:p w14:paraId="6A497ACB" w14:textId="77777777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1EDA098B" w14:textId="4F310C48" w:rsidR="00EE2AAE" w:rsidRPr="006A1594" w:rsidRDefault="00EE2AAE" w:rsidP="006E4155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Svrha mjere je razvoj i implementacija novog integriranog informacijskog sustava državnih matica i podizanje razine kvalitete podataka o osobnim stanja građana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odnosno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podizanje kvalitete pružanja usluga građanima, poduzetnicima i javnopravnim tijelima koja imaju pravnu osnovu za pristup podacima iz državnih matica.</w:t>
            </w:r>
            <w:r w:rsidR="006E41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Provest će se aktivnosti strukturiranja 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tekstualni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h podataka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te urediti 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podaci državnih matica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. 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Informacijski sustav u kojem se vode državne matice povez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at će se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sa sustavom e-Spis</w:t>
            </w:r>
            <w:r w:rsidR="00EE08A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 </w:t>
            </w:r>
            <w:r w:rsidR="006846E8">
              <w:rPr>
                <w:rFonts w:ascii="Times New Roman" w:eastAsiaTheme="majorEastAsia" w:hAnsi="Times New Roman" w:cs="Times New Roman"/>
                <w:bCs/>
                <w:szCs w:val="20"/>
              </w:rPr>
              <w:t>s</w:t>
            </w:r>
            <w:r w:rsidR="006846E8" w:rsidRPr="006846E8">
              <w:rPr>
                <w:rFonts w:ascii="Times New Roman" w:eastAsiaTheme="majorEastAsia" w:hAnsi="Times New Roman" w:cs="Times New Roman"/>
                <w:bCs/>
                <w:szCs w:val="20"/>
              </w:rPr>
              <w:t>ust</w:t>
            </w:r>
            <w:r w:rsidR="00CA074C">
              <w:rPr>
                <w:rFonts w:ascii="Times New Roman" w:eastAsiaTheme="majorEastAsia" w:hAnsi="Times New Roman" w:cs="Times New Roman"/>
                <w:bCs/>
                <w:szCs w:val="20"/>
              </w:rPr>
              <w:t>avom</w:t>
            </w:r>
            <w:r w:rsidR="006846E8" w:rsidRPr="006846E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6846E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za </w:t>
            </w:r>
            <w:r w:rsidR="006846E8" w:rsidRPr="006846E8">
              <w:rPr>
                <w:rFonts w:ascii="Times New Roman" w:eastAsiaTheme="majorEastAsia" w:hAnsi="Times New Roman" w:cs="Times New Roman"/>
                <w:bCs/>
                <w:szCs w:val="20"/>
              </w:rPr>
              <w:t>praćenj</w:t>
            </w:r>
            <w:r w:rsidR="00CA074C">
              <w:rPr>
                <w:rFonts w:ascii="Times New Roman" w:eastAsiaTheme="majorEastAsia" w:hAnsi="Times New Roman" w:cs="Times New Roman"/>
                <w:bCs/>
                <w:szCs w:val="20"/>
              </w:rPr>
              <w:t>e</w:t>
            </w:r>
            <w:r w:rsidR="006846E8" w:rsidRPr="006846E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proofErr w:type="spellStart"/>
            <w:r w:rsidR="006846E8">
              <w:rPr>
                <w:rFonts w:ascii="Times New Roman" w:eastAsiaTheme="majorEastAsia" w:hAnsi="Times New Roman" w:cs="Times New Roman"/>
                <w:bCs/>
                <w:szCs w:val="20"/>
              </w:rPr>
              <w:t>državnoodvjetničkih</w:t>
            </w:r>
            <w:proofErr w:type="spellEnd"/>
            <w:r w:rsidR="006846E8" w:rsidRPr="006846E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predmeta</w:t>
            </w:r>
            <w:r w:rsidR="00CA074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6846E8">
              <w:rPr>
                <w:rFonts w:ascii="Times New Roman" w:eastAsiaTheme="majorEastAsia" w:hAnsi="Times New Roman" w:cs="Times New Roman"/>
                <w:bCs/>
                <w:szCs w:val="20"/>
              </w:rPr>
              <w:t>( u nastavku teksta:</w:t>
            </w:r>
            <w:r w:rsidR="006846E8" w:rsidRPr="006846E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EE08A8">
              <w:rPr>
                <w:rFonts w:ascii="Times New Roman" w:eastAsiaTheme="majorEastAsia" w:hAnsi="Times New Roman" w:cs="Times New Roman"/>
                <w:bCs/>
                <w:szCs w:val="20"/>
              </w:rPr>
              <w:t>CTS</w:t>
            </w:r>
            <w:r w:rsidR="006846E8">
              <w:rPr>
                <w:rFonts w:ascii="Times New Roman" w:eastAsiaTheme="majorEastAsia" w:hAnsi="Times New Roman" w:cs="Times New Roman"/>
                <w:bCs/>
                <w:szCs w:val="20"/>
              </w:rPr>
              <w:t>)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 omoguć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iti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automatsk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u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razmjen</w:t>
            </w:r>
            <w:r w:rsidR="00FA5AB0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strukturiranih podataka i dokumenata</w:t>
            </w:r>
            <w:r w:rsidR="006E4155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EE2AAE" w:rsidRPr="001A1C23" w14:paraId="74CE25B7" w14:textId="77777777" w:rsidTr="00FA5AB0">
        <w:tc>
          <w:tcPr>
            <w:tcW w:w="1429" w:type="dxa"/>
            <w:shd w:val="clear" w:color="auto" w:fill="auto"/>
          </w:tcPr>
          <w:p w14:paraId="5B17A8EB" w14:textId="77777777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35B82773" w14:textId="4E055808" w:rsidR="00EE2AAE" w:rsidRPr="006A1594" w:rsidRDefault="002B3202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EE2AAE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8</w:t>
            </w:r>
            <w:r w:rsidR="00EE2AAE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 w:rsidR="00014511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(početak provedbe mjere je 3Q 2025.)</w:t>
            </w:r>
            <w:r w:rsidR="002C526D">
              <w:rPr>
                <w:rFonts w:ascii="Times New Roman" w:eastAsiaTheme="majorEastAsia" w:hAnsi="Times New Roman" w:cs="Times New Roman"/>
                <w:bCs/>
                <w:szCs w:val="20"/>
              </w:rPr>
              <w:t>*</w:t>
            </w:r>
          </w:p>
        </w:tc>
      </w:tr>
      <w:tr w:rsidR="00EE2AAE" w:rsidRPr="001A1C23" w14:paraId="4AE855C3" w14:textId="77777777" w:rsidTr="00FA5AB0">
        <w:tc>
          <w:tcPr>
            <w:tcW w:w="1429" w:type="dxa"/>
            <w:shd w:val="clear" w:color="auto" w:fill="auto"/>
          </w:tcPr>
          <w:p w14:paraId="2389CD80" w14:textId="77777777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789D7041" w14:textId="77777777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EE2AAE" w:rsidRPr="001A1C23" w14:paraId="6BA1EB60" w14:textId="77777777" w:rsidTr="00FA5AB0">
        <w:tc>
          <w:tcPr>
            <w:tcW w:w="1429" w:type="dxa"/>
            <w:shd w:val="clear" w:color="auto" w:fill="auto"/>
          </w:tcPr>
          <w:p w14:paraId="4E2F0643" w14:textId="77777777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2FC3FF5C" w14:textId="6AABAEF8" w:rsidR="007E7AA0" w:rsidRDefault="00F904FB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C0E7C">
              <w:rPr>
                <w:rFonts w:ascii="Times New Roman" w:eastAsiaTheme="majorEastAsia" w:hAnsi="Times New Roman" w:cs="Times New Roman"/>
                <w:bCs/>
                <w:szCs w:val="20"/>
              </w:rPr>
              <w:t>2.669.873 EUR</w:t>
            </w:r>
            <w:r w:rsidR="008B058C">
              <w:rPr>
                <w:rFonts w:ascii="Times New Roman" w:eastAsiaTheme="majorEastAsia" w:hAnsi="Times New Roman" w:cs="Times New Roman"/>
                <w:bCs/>
                <w:szCs w:val="20"/>
              </w:rPr>
              <w:t>*</w:t>
            </w:r>
            <w:r w:rsidRPr="001C0E7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  <w:p w14:paraId="7D100BCE" w14:textId="561EE482" w:rsidR="00EE2AAE" w:rsidRPr="001C0E7C" w:rsidRDefault="007E7AA0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i/>
                <w:iCs/>
              </w:rPr>
              <w:t>*</w:t>
            </w:r>
            <w:r w:rsidR="00671C0C" w:rsidRPr="00671C0C">
              <w:rPr>
                <w:rFonts w:ascii="Times New Roman" w:eastAsiaTheme="majorEastAsia" w:hAnsi="Times New Roman" w:cs="Times New Roman"/>
                <w:bCs/>
                <w:i/>
                <w:iCs/>
              </w:rPr>
              <w:t xml:space="preserve"> </w:t>
            </w:r>
            <w:r w:rsidR="00671C0C"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Provedba mjere započeti će u Q3 2025 te će se nastaviti provoditi nakon isteka važenja ovog Akcijskog plana. </w:t>
            </w:r>
            <w:r w:rsidR="00785468" w:rsidRPr="00671C0C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Sredstva potrebna za provedbu mjere 4.12. u dodatnom iznosu 1.375.389 Eura za 2028. godinu osigurati će se prilikom izrade Prijedloga državnog proračuna Republike Hrvatske za proračunsko razdoblje 2028.-2030</w:t>
            </w:r>
          </w:p>
        </w:tc>
      </w:tr>
      <w:tr w:rsidR="00EE2AAE" w:rsidRPr="001A1C23" w14:paraId="19656FA7" w14:textId="77777777" w:rsidTr="00FA5AB0">
        <w:tc>
          <w:tcPr>
            <w:tcW w:w="1429" w:type="dxa"/>
            <w:shd w:val="clear" w:color="auto" w:fill="auto"/>
          </w:tcPr>
          <w:p w14:paraId="3DCFA05C" w14:textId="77777777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6147C535" w14:textId="5A6F7F1E" w:rsidR="00EE2AAE" w:rsidRPr="006A1594" w:rsidRDefault="008578B7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K830028 </w:t>
            </w:r>
            <w:r w:rsidR="00EE2AAE"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PROGRAM KONKURENTNOST I KOHEZIJA 2021.-2027.</w:t>
            </w:r>
          </w:p>
        </w:tc>
      </w:tr>
      <w:tr w:rsidR="00EE2AAE" w:rsidRPr="001A1C23" w14:paraId="50660DCE" w14:textId="77777777" w:rsidTr="00FA5AB0">
        <w:tc>
          <w:tcPr>
            <w:tcW w:w="1429" w:type="dxa"/>
            <w:shd w:val="clear" w:color="auto" w:fill="auto"/>
          </w:tcPr>
          <w:p w14:paraId="637914A2" w14:textId="44CE0352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1:</w:t>
            </w:r>
          </w:p>
        </w:tc>
        <w:tc>
          <w:tcPr>
            <w:tcW w:w="7633" w:type="dxa"/>
            <w:shd w:val="clear" w:color="auto" w:fill="auto"/>
            <w:vAlign w:val="center"/>
          </w:tcPr>
          <w:p w14:paraId="351DB99A" w14:textId="0EAEDE0B" w:rsidR="00EE2AAE" w:rsidRPr="006A1594" w:rsidRDefault="005A31A4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5A31A4">
              <w:rPr>
                <w:rFonts w:ascii="Times New Roman" w:eastAsiaTheme="majorEastAsia" w:hAnsi="Times New Roman" w:cs="Times New Roman"/>
                <w:bCs/>
                <w:szCs w:val="20"/>
              </w:rPr>
              <w:t>Udio elektronički izdanih dokumenata iz državnih matica u odnosu na ukupni broj izdanih dokumenata</w:t>
            </w:r>
          </w:p>
        </w:tc>
      </w:tr>
      <w:tr w:rsidR="00EE2AAE" w:rsidRPr="001A1C23" w14:paraId="357A75BE" w14:textId="77777777" w:rsidTr="00FA5AB0">
        <w:tc>
          <w:tcPr>
            <w:tcW w:w="1429" w:type="dxa"/>
            <w:shd w:val="clear" w:color="auto" w:fill="auto"/>
          </w:tcPr>
          <w:p w14:paraId="3B4EAC97" w14:textId="2E622979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2:</w:t>
            </w:r>
          </w:p>
        </w:tc>
        <w:tc>
          <w:tcPr>
            <w:tcW w:w="7633" w:type="dxa"/>
            <w:shd w:val="clear" w:color="auto" w:fill="auto"/>
            <w:vAlign w:val="center"/>
          </w:tcPr>
          <w:p w14:paraId="543FFA84" w14:textId="2D9D82C7" w:rsidR="00EE2AAE" w:rsidRPr="006A1594" w:rsidRDefault="00EE2AAE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Broj korisnika novih javnih digitalnih usluga</w:t>
            </w:r>
          </w:p>
        </w:tc>
      </w:tr>
      <w:tr w:rsidR="00F15E07" w:rsidRPr="001A1C23" w14:paraId="562F639B" w14:textId="77777777" w:rsidTr="00FA5AB0">
        <w:tc>
          <w:tcPr>
            <w:tcW w:w="1429" w:type="dxa"/>
            <w:shd w:val="clear" w:color="auto" w:fill="auto"/>
          </w:tcPr>
          <w:p w14:paraId="7126E39F" w14:textId="0E3DA995" w:rsidR="00F15E07" w:rsidRPr="006A1594" w:rsidRDefault="00F15E07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3</w:t>
            </w:r>
          </w:p>
        </w:tc>
        <w:tc>
          <w:tcPr>
            <w:tcW w:w="7633" w:type="dxa"/>
            <w:shd w:val="clear" w:color="auto" w:fill="auto"/>
            <w:vAlign w:val="center"/>
          </w:tcPr>
          <w:p w14:paraId="7BF73814" w14:textId="7F4DFF6B" w:rsidR="00F15E07" w:rsidRPr="006A1594" w:rsidRDefault="00F15E07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Broj korisnika novih aplikacija</w:t>
            </w:r>
          </w:p>
        </w:tc>
      </w:tr>
      <w:tr w:rsidR="00D931C9" w:rsidRPr="001A1C23" w14:paraId="0C0A3C6E" w14:textId="77777777" w:rsidTr="00796198">
        <w:tc>
          <w:tcPr>
            <w:tcW w:w="1429" w:type="dxa"/>
            <w:shd w:val="clear" w:color="auto" w:fill="auto"/>
          </w:tcPr>
          <w:p w14:paraId="0394F78C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04E97A6C" w14:textId="06DDC1C8" w:rsidR="00D931C9" w:rsidRPr="001A1C23" w:rsidRDefault="00311E0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09946725" w14:textId="77777777" w:rsidR="00D931C9" w:rsidRPr="00D931C9" w:rsidRDefault="00D931C9" w:rsidP="00D931C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A5AB0" w:rsidRPr="00FA5AB0" w14:paraId="1B5F69F6" w14:textId="77777777" w:rsidTr="00FA5AB0">
        <w:tc>
          <w:tcPr>
            <w:tcW w:w="9062" w:type="dxa"/>
            <w:gridSpan w:val="2"/>
            <w:shd w:val="clear" w:color="auto" w:fill="FFC000"/>
          </w:tcPr>
          <w:p w14:paraId="5A9B858D" w14:textId="228FE2B2" w:rsidR="00FA5AB0" w:rsidRPr="00FA5AB0" w:rsidRDefault="00FA5AB0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Toc188884225"/>
            <w:bookmarkStart w:id="66" w:name="_Toc201563371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5A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A1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5AB0">
              <w:rPr>
                <w:rFonts w:ascii="Times New Roman" w:hAnsi="Times New Roman" w:cs="Times New Roman"/>
                <w:sz w:val="28"/>
                <w:szCs w:val="28"/>
              </w:rPr>
              <w:t>. Uvođenje nove usluge „e-pravosudne profesije</w:t>
            </w:r>
            <w:bookmarkEnd w:id="65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bookmarkEnd w:id="66"/>
          </w:p>
        </w:tc>
      </w:tr>
      <w:tr w:rsidR="007C7521" w:rsidRPr="001A1C23" w14:paraId="186D1855" w14:textId="77777777" w:rsidTr="00FA5AB0">
        <w:tc>
          <w:tcPr>
            <w:tcW w:w="1429" w:type="dxa"/>
            <w:shd w:val="clear" w:color="auto" w:fill="auto"/>
          </w:tcPr>
          <w:p w14:paraId="41A38069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3E247A1A" w14:textId="3D5236D1" w:rsidR="007C7521" w:rsidRPr="00FA5AB0" w:rsidRDefault="00FB2D91" w:rsidP="006E4155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digitalizacija javnih usluga koje rješavaju cjelovite životne situacije stečajnih upravitelja, povjerenika, stalnih sudskih vještaka, stalnih sudskih tumača, javnih bilježnika, kandidata za polaganje stručnih ispita iz područja pravosuđa i zainteresiranih građana za pravosudne profesije, sukladno Standardima razvoja javnih e-usluga u R</w:t>
            </w:r>
            <w:r w:rsidR="0067627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epublici 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H</w:t>
            </w:r>
            <w:r w:rsidR="00676273">
              <w:rPr>
                <w:rFonts w:ascii="Times New Roman" w:eastAsiaTheme="majorEastAsia" w:hAnsi="Times New Roman" w:cs="Times New Roman"/>
                <w:bCs/>
                <w:szCs w:val="20"/>
              </w:rPr>
              <w:t>rvatskoj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, smanjenje administrativnog opterećenja građana te uspostavljanje cjelovitog i učinkovitog upravljanja podacima javne uprave.</w:t>
            </w:r>
            <w:r w:rsidR="006E41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0D4E35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>Razvi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>t će se</w:t>
            </w:r>
            <w:r w:rsidR="000D4E35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sve funkcionalnosti nove usluge e-pravosudne profesije 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>(</w:t>
            </w:r>
            <w:r w:rsidR="009366D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nastavku teksta: </w:t>
            </w:r>
            <w:r w:rsidR="000D4E35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>e-PP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>)</w:t>
            </w:r>
            <w:r w:rsidR="0072199F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 w:rsidR="006E4155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72199F">
              <w:rPr>
                <w:rFonts w:ascii="Times New Roman" w:eastAsiaTheme="majorEastAsia" w:hAnsi="Times New Roman" w:cs="Times New Roman"/>
                <w:bCs/>
                <w:szCs w:val="20"/>
              </w:rPr>
              <w:t>N</w:t>
            </w:r>
            <w:r w:rsidR="000D4E35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ovi sustav e-PP 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>će se povezati</w:t>
            </w:r>
            <w:r w:rsidR="000D4E35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 drugim sustavima, u svrhu osiguranja interoperabilnosti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0D4E35" w:rsidRPr="001A1C23" w14:paraId="5613CA71" w14:textId="77777777" w:rsidTr="00FA5AB0">
        <w:tc>
          <w:tcPr>
            <w:tcW w:w="1429" w:type="dxa"/>
            <w:shd w:val="clear" w:color="auto" w:fill="auto"/>
          </w:tcPr>
          <w:p w14:paraId="147BB60E" w14:textId="77777777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6903E923" w14:textId="342A5EC6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4Q 2028.</w:t>
            </w:r>
            <w:r w:rsidR="0005096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(početak provedbe mjere je 1Q 2026.)</w:t>
            </w:r>
            <w:r w:rsidR="004C5CE5">
              <w:rPr>
                <w:rFonts w:ascii="Times New Roman" w:eastAsiaTheme="majorEastAsia" w:hAnsi="Times New Roman" w:cs="Times New Roman"/>
                <w:bCs/>
                <w:szCs w:val="20"/>
              </w:rPr>
              <w:t>*</w:t>
            </w:r>
          </w:p>
        </w:tc>
      </w:tr>
      <w:tr w:rsidR="000D4E35" w:rsidRPr="001A1C23" w14:paraId="0BF6C241" w14:textId="77777777" w:rsidTr="00FA5AB0">
        <w:tc>
          <w:tcPr>
            <w:tcW w:w="1429" w:type="dxa"/>
            <w:shd w:val="clear" w:color="auto" w:fill="auto"/>
          </w:tcPr>
          <w:p w14:paraId="504A2C03" w14:textId="77777777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48875C8F" w14:textId="77777777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0D4E35" w:rsidRPr="001A1C23" w14:paraId="7495BAD3" w14:textId="77777777" w:rsidTr="00FA5AB0">
        <w:tc>
          <w:tcPr>
            <w:tcW w:w="1429" w:type="dxa"/>
            <w:shd w:val="clear" w:color="auto" w:fill="auto"/>
          </w:tcPr>
          <w:p w14:paraId="1486E519" w14:textId="77777777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4D32E24B" w14:textId="77777777" w:rsidR="004C5CE5" w:rsidRDefault="00F904FB" w:rsidP="004C5CE5">
            <w:pPr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972.347 EUR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  <w:p w14:paraId="727B05AD" w14:textId="246B5C1D" w:rsidR="000D4E35" w:rsidRPr="004C5CE5" w:rsidRDefault="004C5CE5" w:rsidP="004C5CE5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4C5CE5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* Provedba mjere započeti će u Q</w:t>
            </w:r>
            <w:r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1</w:t>
            </w:r>
            <w:r w:rsidRPr="004C5CE5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 202</w:t>
            </w:r>
            <w:r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6</w:t>
            </w:r>
            <w:r w:rsidRPr="004C5CE5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 te će se nastaviti provoditi nakon isteka važenja ovog Akcijskog plana.</w:t>
            </w:r>
            <w:r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785468" w:rsidRPr="004C5CE5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Sredstva potrebna za provedbu mjere 4.13. u dodatnom iznosu 500.906 Eura za 2028. godinu osigurati će se prilikom izrade Prijedloga državnog proračuna Republike Hrvatske za proračunsko razdoblje 2028.-2030</w:t>
            </w:r>
          </w:p>
        </w:tc>
      </w:tr>
      <w:tr w:rsidR="000D4E35" w:rsidRPr="001A1C23" w14:paraId="4C7C8101" w14:textId="77777777" w:rsidTr="00FA5AB0">
        <w:tc>
          <w:tcPr>
            <w:tcW w:w="1429" w:type="dxa"/>
            <w:shd w:val="clear" w:color="auto" w:fill="auto"/>
          </w:tcPr>
          <w:p w14:paraId="2F2D2FF5" w14:textId="77777777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739594DB" w14:textId="74D423FB" w:rsidR="000D4E35" w:rsidRPr="001A1C23" w:rsidRDefault="008578B7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K830028 </w:t>
            </w:r>
            <w:r w:rsidR="000D4E35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PROGRAM KONKURENTNOST I KOHEZIJA 2021.-2027.</w:t>
            </w:r>
          </w:p>
        </w:tc>
      </w:tr>
      <w:tr w:rsidR="000D4E35" w:rsidRPr="001A1C23" w14:paraId="6EBB9F17" w14:textId="77777777" w:rsidTr="00FA5AB0">
        <w:tc>
          <w:tcPr>
            <w:tcW w:w="1429" w:type="dxa"/>
            <w:shd w:val="clear" w:color="auto" w:fill="auto"/>
          </w:tcPr>
          <w:p w14:paraId="5F6DEF7C" w14:textId="77777777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Pokazatelji rezultata:</w:t>
            </w:r>
          </w:p>
        </w:tc>
        <w:tc>
          <w:tcPr>
            <w:tcW w:w="7633" w:type="dxa"/>
            <w:shd w:val="clear" w:color="auto" w:fill="auto"/>
          </w:tcPr>
          <w:p w14:paraId="17894602" w14:textId="6C78A9D2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korisnika koji će koristiti novu </w:t>
            </w:r>
            <w:r w:rsidR="005A31A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uslugu </w:t>
            </w:r>
            <w:r w:rsidR="005A31A4" w:rsidRPr="005A31A4">
              <w:rPr>
                <w:rFonts w:ascii="Times New Roman" w:eastAsiaTheme="majorEastAsia" w:hAnsi="Times New Roman" w:cs="Times New Roman"/>
                <w:bCs/>
                <w:szCs w:val="20"/>
              </w:rPr>
              <w:t>„e-pravosudne profesije“</w:t>
            </w:r>
            <w:r w:rsidR="005A31A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  <w:p w14:paraId="084F8C07" w14:textId="77777777" w:rsidR="000D4E35" w:rsidRPr="001A1C23" w:rsidRDefault="000D4E35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D931C9" w:rsidRPr="001A1C23" w14:paraId="2EE9FEE7" w14:textId="77777777" w:rsidTr="00796198">
        <w:tc>
          <w:tcPr>
            <w:tcW w:w="1429" w:type="dxa"/>
            <w:shd w:val="clear" w:color="auto" w:fill="auto"/>
          </w:tcPr>
          <w:p w14:paraId="6D5BABE8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70DED04D" w14:textId="52DC4BA3" w:rsidR="00D931C9" w:rsidRPr="001A1C23" w:rsidRDefault="00311E0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2912C26D" w14:textId="77777777" w:rsidR="00D931C9" w:rsidRPr="00D931C9" w:rsidRDefault="00D931C9" w:rsidP="00D931C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A5AB0" w:rsidRPr="00FA5AB0" w14:paraId="509553A6" w14:textId="77777777" w:rsidTr="00FA5AB0">
        <w:tc>
          <w:tcPr>
            <w:tcW w:w="9062" w:type="dxa"/>
            <w:gridSpan w:val="2"/>
            <w:shd w:val="clear" w:color="auto" w:fill="FFC000"/>
          </w:tcPr>
          <w:p w14:paraId="5D20DB99" w14:textId="684E9E7A" w:rsidR="00FA5AB0" w:rsidRPr="00FA5AB0" w:rsidRDefault="00FA5AB0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_Toc201563372"/>
            <w:bookmarkStart w:id="68" w:name="_Toc188884226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t xml:space="preserve">Mjera </w:t>
            </w:r>
            <w:r w:rsidR="006713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A5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5AB0">
              <w:rPr>
                <w:rFonts w:ascii="Times New Roman" w:hAnsi="Times New Roman" w:cs="Times New Roman"/>
                <w:sz w:val="28"/>
                <w:szCs w:val="28"/>
              </w:rPr>
              <w:t xml:space="preserve">. Uvođenje nove usluge </w:t>
            </w:r>
            <w:r w:rsidR="008C669A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FA5AB0">
              <w:rPr>
                <w:rFonts w:ascii="Times New Roman" w:hAnsi="Times New Roman" w:cs="Times New Roman"/>
                <w:sz w:val="28"/>
                <w:szCs w:val="28"/>
              </w:rPr>
              <w:t>e-besplatna pravna pomoć</w:t>
            </w:r>
            <w:r w:rsidR="008C669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bookmarkEnd w:id="67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68"/>
          </w:p>
        </w:tc>
      </w:tr>
      <w:tr w:rsidR="007C7521" w:rsidRPr="001A1C23" w14:paraId="38BDE14F" w14:textId="77777777" w:rsidTr="00FA5AB0">
        <w:tc>
          <w:tcPr>
            <w:tcW w:w="1429" w:type="dxa"/>
            <w:shd w:val="clear" w:color="auto" w:fill="auto"/>
          </w:tcPr>
          <w:p w14:paraId="43CDA091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4CAA34F1" w14:textId="1A4E279F" w:rsidR="007C7521" w:rsidRPr="00FA5AB0" w:rsidRDefault="00FB2D9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strukturiranje i nadogradnja informacijskog sustava za besplatnu pravnu pomoć radi unaprjeđenja interoperabilnosti i razvoja novih funkcionalnosti te uvođenja novih e-usluga za građane i pružatelje besplatne pravne pomoći u svrhu ubrzanja postupanja, osiguranja dostupnosti usluga svim sudionicima, modernizacije pravosudnog sustava i administrativnog rasterećenja građana.</w:t>
            </w:r>
            <w:r w:rsidR="003E43A6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</w:tc>
      </w:tr>
      <w:tr w:rsidR="007C7521" w:rsidRPr="001A1C23" w14:paraId="4D416492" w14:textId="77777777" w:rsidTr="00FA5AB0">
        <w:tc>
          <w:tcPr>
            <w:tcW w:w="1429" w:type="dxa"/>
            <w:shd w:val="clear" w:color="auto" w:fill="auto"/>
          </w:tcPr>
          <w:p w14:paraId="677972C8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39354FC1" w14:textId="2CD4B678" w:rsidR="007C7521" w:rsidRPr="001A1C23" w:rsidRDefault="003E43A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8</w:t>
            </w:r>
            <w:r w:rsidR="007C7521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 w:rsidR="00050962" w:rsidRPr="0005096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(početak provedbe mjere je </w:t>
            </w:r>
            <w:r w:rsidR="00050962">
              <w:rPr>
                <w:rFonts w:ascii="Times New Roman" w:eastAsiaTheme="majorEastAsia" w:hAnsi="Times New Roman" w:cs="Times New Roman"/>
                <w:bCs/>
                <w:szCs w:val="20"/>
              </w:rPr>
              <w:t>3</w:t>
            </w:r>
            <w:r w:rsidR="00050962" w:rsidRPr="00050962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="00050962">
              <w:rPr>
                <w:rFonts w:ascii="Times New Roman" w:eastAsiaTheme="majorEastAsia" w:hAnsi="Times New Roman" w:cs="Times New Roman"/>
                <w:bCs/>
                <w:szCs w:val="20"/>
              </w:rPr>
              <w:t>5</w:t>
            </w:r>
            <w:r w:rsidR="00050962" w:rsidRPr="00050962">
              <w:rPr>
                <w:rFonts w:ascii="Times New Roman" w:eastAsiaTheme="majorEastAsia" w:hAnsi="Times New Roman" w:cs="Times New Roman"/>
                <w:bCs/>
                <w:szCs w:val="20"/>
              </w:rPr>
              <w:t>.)</w:t>
            </w:r>
            <w:r w:rsidR="00C31F13">
              <w:rPr>
                <w:rFonts w:ascii="Times New Roman" w:eastAsiaTheme="majorEastAsia" w:hAnsi="Times New Roman" w:cs="Times New Roman"/>
                <w:bCs/>
                <w:szCs w:val="20"/>
              </w:rPr>
              <w:t>*</w:t>
            </w:r>
          </w:p>
        </w:tc>
      </w:tr>
      <w:tr w:rsidR="007C7521" w:rsidRPr="001A1C23" w14:paraId="1EFA0137" w14:textId="77777777" w:rsidTr="00FA5AB0">
        <w:tc>
          <w:tcPr>
            <w:tcW w:w="1429" w:type="dxa"/>
            <w:shd w:val="clear" w:color="auto" w:fill="auto"/>
          </w:tcPr>
          <w:p w14:paraId="60BC1D7D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BC42631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7C7521" w:rsidRPr="001A1C23" w14:paraId="6A35EE35" w14:textId="77777777" w:rsidTr="00FA5AB0">
        <w:tc>
          <w:tcPr>
            <w:tcW w:w="1429" w:type="dxa"/>
            <w:shd w:val="clear" w:color="auto" w:fill="auto"/>
          </w:tcPr>
          <w:p w14:paraId="780D6588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365A583B" w14:textId="77777777" w:rsidR="007E7AA0" w:rsidRPr="007E7AA0" w:rsidRDefault="00F904FB" w:rsidP="007E7AA0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2.046.000 EUR </w:t>
            </w:r>
          </w:p>
          <w:p w14:paraId="34FD0858" w14:textId="4AEAEDB1" w:rsidR="00785468" w:rsidRPr="000330D1" w:rsidRDefault="007E7AA0" w:rsidP="007E7AA0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</w:pPr>
            <w:r w:rsidRPr="000330D1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*</w:t>
            </w:r>
            <w:r w:rsidR="000330D1" w:rsidRPr="000330D1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 Provedba mjere započeti će u Q3 2025 te će se nastaviti provoditi nakon isteka važenja ovog Akcijskog plana. </w:t>
            </w:r>
            <w:r w:rsidR="00785468" w:rsidRPr="000330D1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Sredstva potrebna za provedbu mjere 4.14. u dodatnom iznosu 1.054.000 Eura za 2028. godinu osigurati će se prilikom izrade Prijedloga državnog proračuna Republike Hrvatske za proračunsko razdoblje 2028.-2030</w:t>
            </w:r>
            <w:r w:rsidR="00D126E7" w:rsidRPr="000330D1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C7521" w:rsidRPr="001A1C23" w14:paraId="7172A2E8" w14:textId="77777777" w:rsidTr="00FA5AB0">
        <w:tc>
          <w:tcPr>
            <w:tcW w:w="1429" w:type="dxa"/>
            <w:shd w:val="clear" w:color="auto" w:fill="auto"/>
          </w:tcPr>
          <w:p w14:paraId="32006A14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54F260A6" w14:textId="2B5C1478" w:rsidR="007C7521" w:rsidRPr="001A1C23" w:rsidRDefault="008578B7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K830028</w:t>
            </w:r>
            <w:r w:rsidR="003E43A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PROGRAM KONKURENTNOST I KOHEZIJA 2021.-2027.</w:t>
            </w:r>
          </w:p>
        </w:tc>
      </w:tr>
      <w:tr w:rsidR="007C7521" w:rsidRPr="001A1C23" w14:paraId="51D6B984" w14:textId="77777777" w:rsidTr="00FA5AB0">
        <w:tc>
          <w:tcPr>
            <w:tcW w:w="1429" w:type="dxa"/>
            <w:shd w:val="clear" w:color="auto" w:fill="auto"/>
          </w:tcPr>
          <w:p w14:paraId="55E09FFB" w14:textId="77777777" w:rsidR="007C7521" w:rsidRPr="001A1C23" w:rsidRDefault="007C752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Pokazatelji rezultata:</w:t>
            </w:r>
          </w:p>
        </w:tc>
        <w:tc>
          <w:tcPr>
            <w:tcW w:w="7633" w:type="dxa"/>
            <w:shd w:val="clear" w:color="auto" w:fill="auto"/>
          </w:tcPr>
          <w:p w14:paraId="1FD1E1F8" w14:textId="3E660FCB" w:rsidR="007C7521" w:rsidRPr="001A1C23" w:rsidRDefault="003E43A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 korisnika nove usluge "e-besplatna pravna pomoć"</w:t>
            </w:r>
            <w:r w:rsidR="000E1D74">
              <w:rPr>
                <w:rFonts w:ascii="Times New Roman" w:eastAsiaTheme="majorEastAsia" w:hAnsi="Times New Roman" w:cs="Times New Roman"/>
                <w:bCs/>
              </w:rPr>
              <w:t>.</w:t>
            </w:r>
          </w:p>
        </w:tc>
      </w:tr>
      <w:tr w:rsidR="00D931C9" w:rsidRPr="001A1C23" w14:paraId="4C1C7E14" w14:textId="77777777" w:rsidTr="00796198">
        <w:tc>
          <w:tcPr>
            <w:tcW w:w="1429" w:type="dxa"/>
            <w:shd w:val="clear" w:color="auto" w:fill="auto"/>
          </w:tcPr>
          <w:p w14:paraId="1CB1F37B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71D67A3E" w14:textId="2B22AE99" w:rsidR="00D931C9" w:rsidRPr="001A1C23" w:rsidRDefault="00311E0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6D74AFE4" w14:textId="2FC03C44" w:rsidR="00600176" w:rsidRPr="006E4155" w:rsidRDefault="00600176" w:rsidP="00FA5AB0">
      <w:pPr>
        <w:rPr>
          <w:rFonts w:ascii="Times New Roman" w:eastAsiaTheme="majorEastAsia" w:hAnsi="Times New Roman" w:cs="Times New Roman"/>
          <w:b/>
          <w:bCs/>
          <w:color w:val="44546A" w:themeColor="text2"/>
          <w:kern w:val="0"/>
          <w:sz w:val="32"/>
          <w:szCs w:val="24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03787B" w:rsidRPr="00786887" w14:paraId="2EB49187" w14:textId="77777777" w:rsidTr="00715767">
        <w:tc>
          <w:tcPr>
            <w:tcW w:w="9062" w:type="dxa"/>
            <w:gridSpan w:val="2"/>
            <w:shd w:val="clear" w:color="auto" w:fill="FFC000"/>
          </w:tcPr>
          <w:p w14:paraId="3E07076C" w14:textId="23575F9B" w:rsidR="0003787B" w:rsidRPr="00786887" w:rsidRDefault="0003787B" w:rsidP="00715767">
            <w:pPr>
              <w:pStyle w:val="Naslov1"/>
              <w:spacing w:before="0"/>
              <w:outlineLvl w:val="0"/>
            </w:pPr>
            <w:bookmarkStart w:id="69" w:name="_Toc201563373"/>
            <w:r w:rsidRPr="006A5DC7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lastRenderedPageBreak/>
              <w:t xml:space="preserve">Mjera 4.15. </w:t>
            </w:r>
            <w:r w:rsidR="004548F3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Razvoj alata umjetne inteligencije za analizu sudskih postupaka</w:t>
            </w:r>
            <w:bookmarkEnd w:id="69"/>
            <w:r w:rsidR="004548F3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 xml:space="preserve"> </w:t>
            </w:r>
          </w:p>
        </w:tc>
      </w:tr>
      <w:tr w:rsidR="0003787B" w:rsidRPr="00786887" w14:paraId="1715C1CB" w14:textId="77777777" w:rsidTr="00715767">
        <w:tc>
          <w:tcPr>
            <w:tcW w:w="1429" w:type="dxa"/>
            <w:shd w:val="clear" w:color="auto" w:fill="auto"/>
          </w:tcPr>
          <w:p w14:paraId="603FB2F8" w14:textId="77777777" w:rsidR="0003787B" w:rsidRPr="00786887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2C0F6A71" w14:textId="0B876B95" w:rsidR="004548F3" w:rsidRPr="00C2738C" w:rsidRDefault="0003787B" w:rsidP="004548F3">
            <w:pPr>
              <w:spacing w:before="40" w:after="40"/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azvoj 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ovakvog </w:t>
            </w: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alata </w:t>
            </w:r>
            <w:r w:rsidR="004548F3" w:rsidRPr="00C2738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temeljenog na </w:t>
            </w:r>
            <w:r w:rsidR="009366D8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UI </w:t>
            </w:r>
            <w:r w:rsidR="004A6E4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omogućiti </w:t>
            </w:r>
            <w:r w:rsidR="004548F3" w:rsidRPr="00C2738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će građanima predviđanje troškova i trajanja sudskih postupaka te pružiti informacije o  alternativnim načinima rješavanja sporova, a sucima pomoći u donošenju ujednačenih i kvalitetnijih odluka, čime će se povećati transparentnost i dosljednost pravosuđa. Krajnji korisnici u ovom projektu su građani te suci i sudsko osoblje. </w:t>
            </w:r>
          </w:p>
          <w:p w14:paraId="35D06740" w14:textId="68B59BF4" w:rsidR="0003787B" w:rsidRPr="00472EDE" w:rsidRDefault="0003787B" w:rsidP="00472EDE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03787B" w:rsidRPr="00786887" w14:paraId="52DF88E1" w14:textId="77777777" w:rsidTr="00715767">
        <w:tc>
          <w:tcPr>
            <w:tcW w:w="1429" w:type="dxa"/>
            <w:shd w:val="clear" w:color="auto" w:fill="auto"/>
          </w:tcPr>
          <w:p w14:paraId="38B83D6C" w14:textId="77777777" w:rsidR="0003787B" w:rsidRPr="00786887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0F192650" w14:textId="36746C7E" w:rsidR="0003787B" w:rsidRPr="007E7AA0" w:rsidRDefault="0003787B" w:rsidP="00C154DF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4Q 202</w:t>
            </w:r>
            <w:r w:rsidR="00C154DF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8</w:t>
            </w: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 w:rsidR="0005096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(početak provedbe mjere je 1Q 2026.)</w:t>
            </w:r>
            <w:r w:rsidR="005012ED">
              <w:rPr>
                <w:rFonts w:ascii="Times New Roman" w:eastAsiaTheme="majorEastAsia" w:hAnsi="Times New Roman" w:cs="Times New Roman"/>
                <w:bCs/>
                <w:szCs w:val="20"/>
              </w:rPr>
              <w:t>*</w:t>
            </w:r>
          </w:p>
        </w:tc>
      </w:tr>
      <w:tr w:rsidR="0003787B" w:rsidRPr="00786887" w14:paraId="1A47C048" w14:textId="77777777" w:rsidTr="00715767">
        <w:tc>
          <w:tcPr>
            <w:tcW w:w="1429" w:type="dxa"/>
            <w:shd w:val="clear" w:color="auto" w:fill="auto"/>
          </w:tcPr>
          <w:p w14:paraId="6492F3F5" w14:textId="77777777" w:rsidR="0003787B" w:rsidRPr="00786887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74A5DE22" w14:textId="77777777" w:rsidR="0003787B" w:rsidRPr="007E7AA0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03787B" w:rsidRPr="00786887" w14:paraId="7A5DFC84" w14:textId="77777777" w:rsidTr="00715767">
        <w:tc>
          <w:tcPr>
            <w:tcW w:w="1429" w:type="dxa"/>
            <w:shd w:val="clear" w:color="auto" w:fill="auto"/>
          </w:tcPr>
          <w:p w14:paraId="4DA83C6F" w14:textId="77777777" w:rsidR="0003787B" w:rsidRPr="00786887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31643BDA" w14:textId="77777777" w:rsidR="007E7AA0" w:rsidRPr="007E7AA0" w:rsidRDefault="00F904FB" w:rsidP="007E7AA0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2</w:t>
            </w:r>
            <w:r w:rsidR="001C0A03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  <w:r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640</w:t>
            </w:r>
            <w:r w:rsidR="001C0A03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>.000</w:t>
            </w:r>
            <w:r w:rsidR="0003787B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EUR</w:t>
            </w:r>
            <w:r w:rsidR="001C0A03" w:rsidRPr="007E7AA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</w:p>
          <w:p w14:paraId="45E4ECD2" w14:textId="13AE0922" w:rsidR="0003787B" w:rsidRPr="005012ED" w:rsidRDefault="007E7AA0" w:rsidP="007E7AA0">
            <w:pPr>
              <w:rPr>
                <w:rFonts w:ascii="Times New Roman" w:eastAsiaTheme="majorEastAsia" w:hAnsi="Times New Roman" w:cs="Times New Roman"/>
                <w:bCs/>
                <w:i/>
                <w:iCs/>
              </w:rPr>
            </w:pPr>
            <w:r w:rsidRPr="007E7AA0">
              <w:rPr>
                <w:rFonts w:ascii="Times New Roman" w:eastAsiaTheme="majorEastAsia" w:hAnsi="Times New Roman" w:cs="Times New Roman"/>
                <w:bCs/>
                <w:i/>
                <w:iCs/>
              </w:rPr>
              <w:t>*</w:t>
            </w:r>
            <w:r w:rsidR="005012ED" w:rsidRPr="005012ED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 xml:space="preserve">Provedba mjere započeti će u Q3 2025 te će se nastaviti provoditi nakon isteka važenja ovog Akcijskog plana. </w:t>
            </w:r>
            <w:r w:rsidR="00785468" w:rsidRPr="005012ED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Sredstva potrebna za provedbu mjere 4.15. u dodatnom iznosu 1.360.000 Eura za 2028. godinu osigurati će se prilikom izrade Prijedloga državnog proračuna Republike Hrvatske za proračunsko razdoblje 2028.-2030</w:t>
            </w:r>
            <w:r w:rsidR="005012ED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03787B" w:rsidRPr="00786887" w14:paraId="5F358A77" w14:textId="77777777" w:rsidTr="00715767">
        <w:tc>
          <w:tcPr>
            <w:tcW w:w="1429" w:type="dxa"/>
            <w:shd w:val="clear" w:color="auto" w:fill="auto"/>
          </w:tcPr>
          <w:p w14:paraId="02AD580E" w14:textId="77777777" w:rsidR="0003787B" w:rsidRPr="00786887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4F17CD8D" w14:textId="6C071A5B" w:rsidR="0003787B" w:rsidRPr="00786887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6A1594">
              <w:rPr>
                <w:rFonts w:ascii="Times New Roman" w:eastAsiaTheme="majorEastAsia" w:hAnsi="Times New Roman" w:cs="Times New Roman"/>
                <w:bCs/>
                <w:szCs w:val="20"/>
              </w:rPr>
              <w:t>K830028 PROGRAM KONKURENTNOST I KOHEZIJA 2021.-2027.</w:t>
            </w:r>
          </w:p>
        </w:tc>
      </w:tr>
      <w:tr w:rsidR="0003787B" w:rsidRPr="00786887" w14:paraId="76A7A8F8" w14:textId="77777777" w:rsidTr="00715767">
        <w:tc>
          <w:tcPr>
            <w:tcW w:w="1429" w:type="dxa"/>
            <w:shd w:val="clear" w:color="auto" w:fill="auto"/>
          </w:tcPr>
          <w:p w14:paraId="240DEBD2" w14:textId="1128EBFB" w:rsidR="0003787B" w:rsidRPr="00786887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rezultata:</w:t>
            </w:r>
          </w:p>
        </w:tc>
        <w:tc>
          <w:tcPr>
            <w:tcW w:w="7633" w:type="dxa"/>
            <w:shd w:val="clear" w:color="auto" w:fill="auto"/>
          </w:tcPr>
          <w:p w14:paraId="451CA30B" w14:textId="08593797" w:rsidR="0003787B" w:rsidRPr="00786887" w:rsidRDefault="00C2738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Broj</w:t>
            </w:r>
            <w:r w:rsidRPr="00C2738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sudaca koji aktivno koriste </w:t>
            </w: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novi alat </w:t>
            </w:r>
            <w:r w:rsidRPr="00C2738C">
              <w:rPr>
                <w:rFonts w:ascii="Times New Roman" w:eastAsiaTheme="majorEastAsia" w:hAnsi="Times New Roman" w:cs="Times New Roman"/>
                <w:bCs/>
                <w:szCs w:val="20"/>
              </w:rPr>
              <w:t>umjetne inteligencije</w:t>
            </w:r>
          </w:p>
        </w:tc>
      </w:tr>
      <w:tr w:rsidR="0003787B" w:rsidRPr="00786887" w14:paraId="2091BE17" w14:textId="77777777" w:rsidTr="00715767">
        <w:tc>
          <w:tcPr>
            <w:tcW w:w="1429" w:type="dxa"/>
            <w:shd w:val="clear" w:color="auto" w:fill="auto"/>
          </w:tcPr>
          <w:p w14:paraId="739B7408" w14:textId="77777777" w:rsidR="0003787B" w:rsidRPr="00786887" w:rsidRDefault="0003787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786887"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2DBF57A2" w14:textId="0CD09547" w:rsidR="0003787B" w:rsidRPr="00786887" w:rsidRDefault="007201E0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7CD4B738" w14:textId="77777777" w:rsidR="0003787B" w:rsidRPr="006A1594" w:rsidRDefault="0003787B" w:rsidP="00FA5AB0">
      <w:pPr>
        <w:rPr>
          <w:rFonts w:ascii="Times New Roman" w:eastAsiaTheme="majorEastAsia" w:hAnsi="Times New Roman" w:cs="Times New Roman"/>
          <w:b/>
          <w:bCs/>
          <w:color w:val="44546A" w:themeColor="text2"/>
          <w:kern w:val="0"/>
          <w:sz w:val="40"/>
          <w:szCs w:val="32"/>
          <w14:ligatures w14:val="none"/>
        </w:rPr>
      </w:pPr>
    </w:p>
    <w:p w14:paraId="693CFC10" w14:textId="4210F356" w:rsidR="00044592" w:rsidRPr="00295A9D" w:rsidRDefault="00FA5AB0" w:rsidP="00FA5AB0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70" w:name="_Toc201563374"/>
      <w:r w:rsidRPr="00295A9D">
        <w:rPr>
          <w:rFonts w:ascii="Times New Roman" w:hAnsi="Times New Roman" w:cs="Times New Roman"/>
          <w:b/>
          <w:bCs/>
          <w:color w:val="auto"/>
        </w:rPr>
        <w:t>P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>osebn</w:t>
      </w:r>
      <w:r w:rsidRPr="00295A9D">
        <w:rPr>
          <w:rFonts w:ascii="Times New Roman" w:hAnsi="Times New Roman" w:cs="Times New Roman"/>
          <w:b/>
          <w:bCs/>
          <w:color w:val="auto"/>
        </w:rPr>
        <w:t>i</w:t>
      </w:r>
      <w:r w:rsidR="00767C05" w:rsidRPr="00295A9D">
        <w:rPr>
          <w:rFonts w:ascii="Times New Roman" w:hAnsi="Times New Roman" w:cs="Times New Roman"/>
          <w:b/>
          <w:bCs/>
          <w:color w:val="auto"/>
        </w:rPr>
        <w:t xml:space="preserve"> cilj 5. Unaprjeđenje kvalitete zatvorskog sustava i </w:t>
      </w:r>
      <w:proofErr w:type="spellStart"/>
      <w:r w:rsidR="00767C05" w:rsidRPr="00295A9D">
        <w:rPr>
          <w:rFonts w:ascii="Times New Roman" w:hAnsi="Times New Roman" w:cs="Times New Roman"/>
          <w:b/>
          <w:bCs/>
          <w:color w:val="auto"/>
        </w:rPr>
        <w:t>probacij</w:t>
      </w:r>
      <w:r w:rsidR="00044592" w:rsidRPr="00295A9D">
        <w:rPr>
          <w:rFonts w:ascii="Times New Roman" w:hAnsi="Times New Roman" w:cs="Times New Roman"/>
          <w:b/>
          <w:bCs/>
          <w:color w:val="auto"/>
        </w:rPr>
        <w:t>e</w:t>
      </w:r>
      <w:bookmarkEnd w:id="70"/>
      <w:proofErr w:type="spellEnd"/>
    </w:p>
    <w:p w14:paraId="14355DD0" w14:textId="312963F6" w:rsidR="000A1E4B" w:rsidRPr="001A1C23" w:rsidRDefault="000A1E4B" w:rsidP="000A1E4B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A5AB0" w:rsidRPr="00FA5AB0" w14:paraId="1B35CDFC" w14:textId="77777777" w:rsidTr="00715767">
        <w:tc>
          <w:tcPr>
            <w:tcW w:w="9062" w:type="dxa"/>
            <w:gridSpan w:val="2"/>
            <w:shd w:val="clear" w:color="auto" w:fill="FFC000"/>
          </w:tcPr>
          <w:p w14:paraId="710D02EA" w14:textId="5388189F" w:rsidR="00FA5AB0" w:rsidRPr="00FA5AB0" w:rsidRDefault="00FA5AB0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_Toc188884227"/>
            <w:bookmarkStart w:id="72" w:name="_Toc201563375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t xml:space="preserve">Mjera 5.1. Jačanje kapaciteta i vidljivosti zatvorskog i </w:t>
            </w:r>
            <w:proofErr w:type="spellStart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t>probacijskog</w:t>
            </w:r>
            <w:proofErr w:type="spellEnd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t xml:space="preserve"> sustava</w:t>
            </w:r>
            <w:bookmarkEnd w:id="71"/>
            <w:bookmarkEnd w:id="72"/>
          </w:p>
        </w:tc>
      </w:tr>
      <w:tr w:rsidR="000A1E4B" w:rsidRPr="001A1C23" w14:paraId="294ACA61" w14:textId="77777777" w:rsidTr="00715767">
        <w:tc>
          <w:tcPr>
            <w:tcW w:w="1429" w:type="dxa"/>
            <w:shd w:val="clear" w:color="auto" w:fill="auto"/>
          </w:tcPr>
          <w:p w14:paraId="5E5CA304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3A2B46E0" w14:textId="69F1A491" w:rsidR="000A1E4B" w:rsidRPr="001A1C23" w:rsidRDefault="00FB2D91" w:rsidP="006E4155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Svrha mjere je daljnji razvoj hrvatske zatvorske i </w:t>
            </w:r>
            <w:proofErr w:type="spellStart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probacijske</w:t>
            </w:r>
            <w:proofErr w:type="spellEnd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službe i unaprjeđenje kvalitete rada službenika </w:t>
            </w:r>
            <w:proofErr w:type="spellStart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probacijske</w:t>
            </w:r>
            <w:proofErr w:type="spellEnd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službe kroz unaprjeđenje znanja i vještina njezinih službenika, te jačanje povezanosti s relevantnim dionicima na nacionalnoj i međunarodnoj razini.</w:t>
            </w:r>
          </w:p>
        </w:tc>
      </w:tr>
      <w:tr w:rsidR="000A1E4B" w:rsidRPr="001A1C23" w14:paraId="2DA56987" w14:textId="77777777" w:rsidTr="00715767">
        <w:tc>
          <w:tcPr>
            <w:tcW w:w="1429" w:type="dxa"/>
            <w:shd w:val="clear" w:color="auto" w:fill="auto"/>
          </w:tcPr>
          <w:p w14:paraId="3542BE43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5C89CDB4" w14:textId="6DA0E14E" w:rsidR="000A1E4B" w:rsidRPr="001A1C23" w:rsidRDefault="009222A4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0A1E4B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="006F496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5</w:t>
            </w:r>
            <w:r w:rsidR="000A1E4B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0A1E4B" w:rsidRPr="001A1C23" w14:paraId="0025500A" w14:textId="77777777" w:rsidTr="00715767">
        <w:tc>
          <w:tcPr>
            <w:tcW w:w="1429" w:type="dxa"/>
            <w:shd w:val="clear" w:color="auto" w:fill="auto"/>
          </w:tcPr>
          <w:p w14:paraId="3DCE328A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2A75B173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0A1E4B" w:rsidRPr="001A1C23" w14:paraId="0A3FF4CA" w14:textId="77777777" w:rsidTr="00715767">
        <w:tc>
          <w:tcPr>
            <w:tcW w:w="1429" w:type="dxa"/>
            <w:shd w:val="clear" w:color="auto" w:fill="auto"/>
          </w:tcPr>
          <w:p w14:paraId="327C3925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62A90C0B" w14:textId="0A8B7F85" w:rsidR="000A1E4B" w:rsidRPr="001A1C23" w:rsidRDefault="00E75F21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158.000</w:t>
            </w:r>
            <w:r w:rsidR="006F496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EUR</w:t>
            </w:r>
          </w:p>
        </w:tc>
      </w:tr>
      <w:tr w:rsidR="000A1E4B" w:rsidRPr="001A1C23" w14:paraId="70D20A4C" w14:textId="77777777" w:rsidTr="00715767">
        <w:tc>
          <w:tcPr>
            <w:tcW w:w="1429" w:type="dxa"/>
            <w:shd w:val="clear" w:color="auto" w:fill="auto"/>
          </w:tcPr>
          <w:p w14:paraId="529EA759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2B86E37D" w14:textId="4CA0BC1C" w:rsidR="000A1E4B" w:rsidRPr="001A1C23" w:rsidRDefault="006F496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T544092 SUDJELOVANJE U FONDU ZA BILATERALNE ODNOSE</w:t>
            </w:r>
          </w:p>
        </w:tc>
      </w:tr>
      <w:tr w:rsidR="000A1E4B" w:rsidRPr="001A1C23" w14:paraId="49ED80B0" w14:textId="77777777" w:rsidTr="00715767">
        <w:tc>
          <w:tcPr>
            <w:tcW w:w="1429" w:type="dxa"/>
            <w:shd w:val="clear" w:color="auto" w:fill="auto"/>
          </w:tcPr>
          <w:p w14:paraId="44E20849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Pokazatelji rezultata:</w:t>
            </w:r>
          </w:p>
        </w:tc>
        <w:tc>
          <w:tcPr>
            <w:tcW w:w="7633" w:type="dxa"/>
            <w:shd w:val="clear" w:color="auto" w:fill="auto"/>
          </w:tcPr>
          <w:p w14:paraId="4CB070C3" w14:textId="1AC39772" w:rsidR="009222A4" w:rsidRPr="001A1C23" w:rsidRDefault="00311E0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educiranih službenika </w:t>
            </w:r>
            <w:r w:rsidR="006F496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Sektora za </w:t>
            </w:r>
            <w:proofErr w:type="spellStart"/>
            <w:r w:rsidR="006F496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probaciju</w:t>
            </w:r>
            <w:proofErr w:type="spellEnd"/>
          </w:p>
          <w:p w14:paraId="3A682F5B" w14:textId="0D09D155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D931C9" w:rsidRPr="001A1C23" w14:paraId="031FD9FC" w14:textId="77777777" w:rsidTr="00715767">
        <w:tc>
          <w:tcPr>
            <w:tcW w:w="1429" w:type="dxa"/>
            <w:shd w:val="clear" w:color="auto" w:fill="auto"/>
          </w:tcPr>
          <w:p w14:paraId="33063F6F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11BC629D" w14:textId="70A2C488" w:rsidR="00D931C9" w:rsidRPr="001A1C23" w:rsidRDefault="006F271C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R</w:t>
            </w:r>
          </w:p>
        </w:tc>
      </w:tr>
    </w:tbl>
    <w:p w14:paraId="32BE96B3" w14:textId="637ECECC" w:rsidR="000A1E4B" w:rsidRDefault="000A1E4B" w:rsidP="000A1E4B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12D0659E" w14:textId="77777777" w:rsidR="00FA5AB0" w:rsidRPr="00FA5AB0" w:rsidRDefault="00FA5AB0" w:rsidP="00FA5AB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FA5AB0" w:rsidRPr="00FA5AB0" w14:paraId="62E5FB85" w14:textId="77777777" w:rsidTr="00FA5AB0">
        <w:tc>
          <w:tcPr>
            <w:tcW w:w="9062" w:type="dxa"/>
            <w:gridSpan w:val="2"/>
            <w:shd w:val="clear" w:color="auto" w:fill="FFC000"/>
          </w:tcPr>
          <w:p w14:paraId="427A24E3" w14:textId="272566BA" w:rsidR="00FA5AB0" w:rsidRPr="00FA5AB0" w:rsidRDefault="00FA5AB0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_Toc188884228"/>
            <w:bookmarkStart w:id="74" w:name="_Toc201563376"/>
            <w:r w:rsidRPr="00FA5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Mjera 5.2. Modernizacija zatvorske infrastrukture izgradnjom standardiziranih modularnih aneksa uz postojeća kaznena tijela</w:t>
            </w:r>
            <w:bookmarkEnd w:id="73"/>
            <w:bookmarkEnd w:id="74"/>
          </w:p>
        </w:tc>
      </w:tr>
      <w:tr w:rsidR="000A1E4B" w:rsidRPr="001A1C23" w14:paraId="1780826F" w14:textId="77777777" w:rsidTr="00FA5AB0">
        <w:tc>
          <w:tcPr>
            <w:tcW w:w="1429" w:type="dxa"/>
            <w:shd w:val="clear" w:color="auto" w:fill="auto"/>
          </w:tcPr>
          <w:p w14:paraId="54A829F7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7B7375F0" w14:textId="2F9BF7B2" w:rsidR="000A1E4B" w:rsidRPr="00FA5AB0" w:rsidRDefault="00FB2D91" w:rsidP="0052177B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Svrha mjere je modernizacija zatvorske infrastrukture izgradnjom standardiziranih modularnih aneksa uz postojeća kaznena tijela u  svrhu poboljšanja uvjeta smještaja osoba lišenih slobode,  smanjenja prenapučenosti, povećanja sigurnosti osoba lišenih slobode i osoblja, poboljšanja uvjeta za rehabilitaciju i resocijalizaciju osoba lišenih slobode i poboljšanja efikasnosti i održivosti zgrada kaznenih tijela.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6F4966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>Izgra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dit će </w:t>
            </w:r>
            <w:r w:rsidR="006E4155">
              <w:rPr>
                <w:rFonts w:ascii="Times New Roman" w:eastAsiaTheme="majorEastAsia" w:hAnsi="Times New Roman" w:cs="Times New Roman"/>
                <w:bCs/>
                <w:szCs w:val="20"/>
              </w:rPr>
              <w:t>s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e </w:t>
            </w:r>
            <w:r w:rsidR="006F4966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standardizirani modularni aneksi uz postojeća kaznena tijela </w:t>
            </w:r>
            <w:r w:rsidR="00FA5AB0">
              <w:rPr>
                <w:rFonts w:ascii="Times New Roman" w:eastAsiaTheme="majorEastAsia" w:hAnsi="Times New Roman" w:cs="Times New Roman"/>
                <w:bCs/>
                <w:szCs w:val="20"/>
              </w:rPr>
              <w:t>čime će se smanjit</w:t>
            </w:r>
            <w:r w:rsidR="009C253C"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  <w:r w:rsidR="006F4966" w:rsidRPr="00FA5AB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prenapučenosti zatvorskog sustava</w:t>
            </w:r>
            <w:r w:rsidR="001159C9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0A1E4B" w:rsidRPr="001A1C23" w14:paraId="3C621A9D" w14:textId="77777777" w:rsidTr="00FA5AB0">
        <w:tc>
          <w:tcPr>
            <w:tcW w:w="1429" w:type="dxa"/>
            <w:shd w:val="clear" w:color="auto" w:fill="auto"/>
          </w:tcPr>
          <w:p w14:paraId="381894BF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220F349C" w14:textId="67FB2446" w:rsidR="000A1E4B" w:rsidRPr="001A1C23" w:rsidRDefault="006F49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0A1E4B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0A1E4B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0A1E4B" w:rsidRPr="001A1C23" w14:paraId="4A66E19D" w14:textId="77777777" w:rsidTr="00FA5AB0">
        <w:tc>
          <w:tcPr>
            <w:tcW w:w="1429" w:type="dxa"/>
            <w:shd w:val="clear" w:color="auto" w:fill="auto"/>
          </w:tcPr>
          <w:p w14:paraId="1AA3DFFD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1BD4B66B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0A1E4B" w:rsidRPr="001A1C23" w14:paraId="080A6B03" w14:textId="77777777" w:rsidTr="00FA5AB0">
        <w:tc>
          <w:tcPr>
            <w:tcW w:w="1429" w:type="dxa"/>
            <w:shd w:val="clear" w:color="auto" w:fill="auto"/>
          </w:tcPr>
          <w:p w14:paraId="67EA2D75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2FE46414" w14:textId="77777777" w:rsidR="000A1E4B" w:rsidRDefault="006F496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12.000.000 EUR</w:t>
            </w:r>
          </w:p>
          <w:p w14:paraId="1DDED126" w14:textId="0543F53A" w:rsidR="001C0A03" w:rsidRPr="001A1C23" w:rsidRDefault="001C0A03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6F4966" w:rsidRPr="001A1C23" w14:paraId="006079EC" w14:textId="77777777" w:rsidTr="00FA5AB0">
        <w:tc>
          <w:tcPr>
            <w:tcW w:w="1429" w:type="dxa"/>
            <w:shd w:val="clear" w:color="auto" w:fill="auto"/>
          </w:tcPr>
          <w:p w14:paraId="12B7FB27" w14:textId="77777777" w:rsidR="006F4966" w:rsidRPr="001A1C23" w:rsidRDefault="006F49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372ACF53" w14:textId="327ECF83" w:rsidR="00F800F5" w:rsidRPr="001A1C23" w:rsidRDefault="006F496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K629023 UREĐENJE I OPREMANJE KAZNENIH TIJELA</w:t>
            </w:r>
          </w:p>
        </w:tc>
      </w:tr>
      <w:tr w:rsidR="006F4966" w:rsidRPr="001A1C23" w14:paraId="05FC057F" w14:textId="77777777" w:rsidTr="00FA5AB0">
        <w:tc>
          <w:tcPr>
            <w:tcW w:w="1429" w:type="dxa"/>
            <w:shd w:val="clear" w:color="auto" w:fill="auto"/>
          </w:tcPr>
          <w:p w14:paraId="10321340" w14:textId="28F813EE" w:rsidR="006F4966" w:rsidRPr="001A1C23" w:rsidRDefault="006F49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1:</w:t>
            </w:r>
          </w:p>
        </w:tc>
        <w:tc>
          <w:tcPr>
            <w:tcW w:w="7633" w:type="dxa"/>
            <w:shd w:val="clear" w:color="auto" w:fill="auto"/>
          </w:tcPr>
          <w:p w14:paraId="22893D29" w14:textId="7B73A3DB" w:rsidR="006F4966" w:rsidRPr="001A1C23" w:rsidRDefault="00E87378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Broj</w:t>
            </w:r>
            <w:r w:rsidR="006F4966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smještajnih kapaciteta za osobe lišene slobode</w:t>
            </w:r>
          </w:p>
        </w:tc>
      </w:tr>
      <w:tr w:rsidR="006F4966" w:rsidRPr="001A1C23" w14:paraId="64574C87" w14:textId="77777777" w:rsidTr="00FA5AB0">
        <w:tc>
          <w:tcPr>
            <w:tcW w:w="1429" w:type="dxa"/>
            <w:shd w:val="clear" w:color="auto" w:fill="auto"/>
          </w:tcPr>
          <w:p w14:paraId="29612DD4" w14:textId="50216C33" w:rsidR="006F4966" w:rsidRPr="001A1C23" w:rsidRDefault="006F49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2:</w:t>
            </w:r>
          </w:p>
        </w:tc>
        <w:tc>
          <w:tcPr>
            <w:tcW w:w="7633" w:type="dxa"/>
            <w:shd w:val="clear" w:color="auto" w:fill="auto"/>
          </w:tcPr>
          <w:p w14:paraId="1027DD09" w14:textId="0A8512E1" w:rsidR="006F4966" w:rsidRPr="001A1C23" w:rsidRDefault="006F49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izgrađenih standardiziranih modularnih aneksa uz postojeća kaznena tijela </w:t>
            </w:r>
          </w:p>
        </w:tc>
      </w:tr>
      <w:tr w:rsidR="00D931C9" w:rsidRPr="001A1C23" w14:paraId="25DC8AD1" w14:textId="77777777" w:rsidTr="00D931C9">
        <w:tc>
          <w:tcPr>
            <w:tcW w:w="1429" w:type="dxa"/>
          </w:tcPr>
          <w:p w14:paraId="38A32FA9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</w:tcPr>
          <w:p w14:paraId="676842EE" w14:textId="17853042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5F64A6EA" w14:textId="77777777" w:rsidR="000A1E4B" w:rsidRPr="001A1C23" w:rsidRDefault="000A1E4B" w:rsidP="00FB56FF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2CE2C0C7" w14:textId="10C825B4" w:rsidR="000A1E4B" w:rsidRPr="001A1C23" w:rsidRDefault="000A1E4B" w:rsidP="000A1E4B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7633"/>
      </w:tblGrid>
      <w:tr w:rsidR="00100162" w:rsidRPr="00C443F5" w14:paraId="244152B9" w14:textId="77777777" w:rsidTr="00715767">
        <w:tc>
          <w:tcPr>
            <w:tcW w:w="9062" w:type="dxa"/>
            <w:gridSpan w:val="2"/>
            <w:shd w:val="clear" w:color="auto" w:fill="FFC000"/>
          </w:tcPr>
          <w:p w14:paraId="75FDCA28" w14:textId="60E2C024" w:rsidR="00100162" w:rsidRPr="00C443F5" w:rsidRDefault="00100162" w:rsidP="00715767">
            <w:pPr>
              <w:pStyle w:val="Naslov2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_Toc188884229"/>
            <w:bookmarkStart w:id="76" w:name="_Toc201563377"/>
            <w:r w:rsidRPr="00C443F5">
              <w:rPr>
                <w:rFonts w:ascii="Times New Roman" w:hAnsi="Times New Roman" w:cs="Times New Roman"/>
                <w:sz w:val="28"/>
                <w:szCs w:val="28"/>
              </w:rPr>
              <w:t>Mjera 5.3. Digitalna transformacija zatvorskog sustava</w:t>
            </w:r>
            <w:bookmarkEnd w:id="75"/>
            <w:bookmarkEnd w:id="76"/>
          </w:p>
        </w:tc>
      </w:tr>
      <w:tr w:rsidR="000A1E4B" w:rsidRPr="001A1C23" w14:paraId="33E11F98" w14:textId="77777777" w:rsidTr="00715767">
        <w:tc>
          <w:tcPr>
            <w:tcW w:w="1429" w:type="dxa"/>
            <w:shd w:val="clear" w:color="auto" w:fill="auto"/>
          </w:tcPr>
          <w:p w14:paraId="120A5D99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Opis:</w:t>
            </w:r>
          </w:p>
        </w:tc>
        <w:tc>
          <w:tcPr>
            <w:tcW w:w="7633" w:type="dxa"/>
            <w:shd w:val="clear" w:color="auto" w:fill="auto"/>
          </w:tcPr>
          <w:p w14:paraId="43306D62" w14:textId="67378065" w:rsidR="000A1E4B" w:rsidRPr="00100162" w:rsidRDefault="00FB2D91" w:rsidP="00715767">
            <w:pPr>
              <w:jc w:val="both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Svrha mjere je poboljšat učinkovitost cjelokupnog zatvorskog i </w:t>
            </w:r>
            <w:proofErr w:type="spellStart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probacijskog</w:t>
            </w:r>
            <w:proofErr w:type="spellEnd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sustava nadogradnjom </w:t>
            </w:r>
            <w:r w:rsidR="00A551F4">
              <w:rPr>
                <w:rFonts w:ascii="Times New Roman" w:eastAsiaTheme="majorEastAsia" w:hAnsi="Times New Roman" w:cs="Times New Roman"/>
                <w:bCs/>
                <w:szCs w:val="20"/>
              </w:rPr>
              <w:t>z</w:t>
            </w:r>
            <w:r w:rsidR="00A551F4" w:rsidRPr="00A551F4">
              <w:rPr>
                <w:rFonts w:ascii="Times New Roman" w:eastAsiaTheme="majorEastAsia" w:hAnsi="Times New Roman" w:cs="Times New Roman"/>
                <w:bCs/>
                <w:szCs w:val="20"/>
              </w:rPr>
              <w:t>atvorsk</w:t>
            </w:r>
            <w:r w:rsidR="00A551F4">
              <w:rPr>
                <w:rFonts w:ascii="Times New Roman" w:eastAsiaTheme="majorEastAsia" w:hAnsi="Times New Roman" w:cs="Times New Roman"/>
                <w:bCs/>
                <w:szCs w:val="20"/>
              </w:rPr>
              <w:t>og</w:t>
            </w:r>
            <w:r w:rsidR="00A551F4" w:rsidRPr="00A551F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proofErr w:type="spellStart"/>
            <w:r w:rsidR="00A551F4" w:rsidRPr="00A551F4">
              <w:rPr>
                <w:rFonts w:ascii="Times New Roman" w:eastAsiaTheme="majorEastAsia" w:hAnsi="Times New Roman" w:cs="Times New Roman"/>
                <w:bCs/>
                <w:szCs w:val="20"/>
              </w:rPr>
              <w:t>probacijsk</w:t>
            </w:r>
            <w:r w:rsidR="00A551F4">
              <w:rPr>
                <w:rFonts w:ascii="Times New Roman" w:eastAsiaTheme="majorEastAsia" w:hAnsi="Times New Roman" w:cs="Times New Roman"/>
                <w:bCs/>
                <w:szCs w:val="20"/>
              </w:rPr>
              <w:t>o</w:t>
            </w:r>
            <w:r w:rsidR="002927EC">
              <w:rPr>
                <w:rFonts w:ascii="Times New Roman" w:eastAsiaTheme="majorEastAsia" w:hAnsi="Times New Roman" w:cs="Times New Roman"/>
                <w:bCs/>
                <w:szCs w:val="20"/>
              </w:rPr>
              <w:t>g</w:t>
            </w:r>
            <w:proofErr w:type="spellEnd"/>
            <w:r w:rsidR="00A551F4" w:rsidRPr="00A551F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informacijsk</w:t>
            </w:r>
            <w:r w:rsidR="002927EC">
              <w:rPr>
                <w:rFonts w:ascii="Times New Roman" w:eastAsiaTheme="majorEastAsia" w:hAnsi="Times New Roman" w:cs="Times New Roman"/>
                <w:bCs/>
                <w:szCs w:val="20"/>
              </w:rPr>
              <w:t>og</w:t>
            </w:r>
            <w:r w:rsidR="00A551F4" w:rsidRPr="00A551F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sustav</w:t>
            </w:r>
            <w:r w:rsidR="002927EC">
              <w:rPr>
                <w:rFonts w:ascii="Times New Roman" w:eastAsiaTheme="majorEastAsia" w:hAnsi="Times New Roman" w:cs="Times New Roman"/>
                <w:bCs/>
                <w:szCs w:val="20"/>
              </w:rPr>
              <w:t>a ( u nastavku teksta :</w:t>
            </w:r>
            <w:r w:rsidR="00A551F4" w:rsidRPr="00A551F4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ZPIS</w:t>
            </w:r>
            <w:r w:rsidR="002927E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)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 skladu sa Zakonom o izvršavanju kazne zatvora te digitalizacija procesa, povećanje efikasnosti rada, komunikacije i pristupa informacijama te sigurnost i pohrana podataka.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ZPIS informacijski sustav</w:t>
            </w:r>
            <w:r w:rsid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unaprijedit će se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kroz primjenu novih tehnologija i uređaja, uključujući unapređenje procesa novim funkcionalnim modulima</w:t>
            </w:r>
            <w:r w:rsid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unaprijedit će se 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sustav izvještavanja sukladno potrebama Uprave za zatvorski sustav i </w:t>
            </w:r>
            <w:proofErr w:type="spellStart"/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>probaciju</w:t>
            </w:r>
            <w:proofErr w:type="spellEnd"/>
            <w:r w:rsidR="00671310">
              <w:rPr>
                <w:rFonts w:ascii="Times New Roman" w:eastAsiaTheme="majorEastAsia" w:hAnsi="Times New Roman" w:cs="Times New Roman"/>
                <w:bCs/>
                <w:szCs w:val="20"/>
              </w:rPr>
              <w:t>, instalirat će se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nova oprema u kaznenim tijelima i </w:t>
            </w:r>
            <w:proofErr w:type="spellStart"/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>probacijskim</w:t>
            </w:r>
            <w:proofErr w:type="spellEnd"/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uredima </w:t>
            </w:r>
            <w:r w:rsid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te uspostavit 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novi protokoli za rad u informacijskim sustavima te unaprijeđena interoperabilnost ZPIS-a s ostalim sustavima/aplikacijama u vlasništvu MPUDT-a, </w:t>
            </w:r>
            <w:r w:rsidR="00A10DE3">
              <w:rPr>
                <w:rFonts w:ascii="Times New Roman" w:eastAsiaTheme="majorEastAsia" w:hAnsi="Times New Roman" w:cs="Times New Roman"/>
                <w:bCs/>
                <w:szCs w:val="20"/>
              </w:rPr>
              <w:t>Ministarstv</w:t>
            </w:r>
            <w:r w:rsidR="008F7BB0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A10DE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unutarnjih poslova ( u </w:t>
            </w:r>
            <w:r w:rsidR="00AB4D8E">
              <w:rPr>
                <w:rFonts w:ascii="Times New Roman" w:eastAsiaTheme="majorEastAsia" w:hAnsi="Times New Roman" w:cs="Times New Roman"/>
                <w:bCs/>
                <w:szCs w:val="20"/>
              </w:rPr>
              <w:t>daljnjem tekstu</w:t>
            </w:r>
            <w:r w:rsidR="00A10DE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: MUP </w:t>
            </w:r>
            <w:r w:rsidR="002B484F">
              <w:rPr>
                <w:rFonts w:ascii="Times New Roman" w:eastAsiaTheme="majorEastAsia" w:hAnsi="Times New Roman" w:cs="Times New Roman"/>
                <w:bCs/>
                <w:szCs w:val="20"/>
              </w:rPr>
              <w:t>)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</w:t>
            </w:r>
            <w:r w:rsidR="008F7BB0" w:rsidRPr="008F7BB0">
              <w:rPr>
                <w:rFonts w:ascii="Times New Roman" w:eastAsiaTheme="majorEastAsia" w:hAnsi="Times New Roman" w:cs="Times New Roman"/>
                <w:szCs w:val="20"/>
              </w:rPr>
              <w:t>Hrvatsk</w:t>
            </w:r>
            <w:r w:rsidR="00F54AE3">
              <w:rPr>
                <w:rFonts w:ascii="Times New Roman" w:eastAsiaTheme="majorEastAsia" w:hAnsi="Times New Roman" w:cs="Times New Roman"/>
                <w:szCs w:val="20"/>
              </w:rPr>
              <w:t>og</w:t>
            </w:r>
            <w:r w:rsidR="008F7BB0" w:rsidRPr="008F7BB0">
              <w:rPr>
                <w:rFonts w:ascii="Times New Roman" w:eastAsiaTheme="majorEastAsia" w:hAnsi="Times New Roman" w:cs="Times New Roman"/>
                <w:szCs w:val="20"/>
              </w:rPr>
              <w:t xml:space="preserve"> zavod</w:t>
            </w:r>
            <w:r w:rsidR="00F54AE3">
              <w:rPr>
                <w:rFonts w:ascii="Times New Roman" w:eastAsiaTheme="majorEastAsia" w:hAnsi="Times New Roman" w:cs="Times New Roman"/>
                <w:szCs w:val="20"/>
              </w:rPr>
              <w:t>a</w:t>
            </w:r>
            <w:r w:rsidR="008F7BB0" w:rsidRPr="008F7BB0">
              <w:rPr>
                <w:rFonts w:ascii="Times New Roman" w:eastAsiaTheme="majorEastAsia" w:hAnsi="Times New Roman" w:cs="Times New Roman"/>
                <w:szCs w:val="20"/>
              </w:rPr>
              <w:t xml:space="preserve"> za zapošljavanje</w:t>
            </w:r>
            <w:r w:rsidR="00F54AE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(</w:t>
            </w:r>
            <w:r w:rsidR="00AB4D8E" w:rsidRPr="00AB4D8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daljnjem tekstu: </w:t>
            </w:r>
            <w:r w:rsidR="00F54AE3">
              <w:rPr>
                <w:rFonts w:ascii="Times New Roman" w:eastAsiaTheme="majorEastAsia" w:hAnsi="Times New Roman" w:cs="Times New Roman"/>
                <w:bCs/>
                <w:szCs w:val="20"/>
              </w:rPr>
              <w:t>HZZ )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, </w:t>
            </w:r>
            <w:r w:rsidR="00DC6472" w:rsidRPr="00DC6472">
              <w:rPr>
                <w:rFonts w:ascii="Times New Roman" w:eastAsiaTheme="majorEastAsia" w:hAnsi="Times New Roman" w:cs="Times New Roman"/>
                <w:bCs/>
                <w:szCs w:val="20"/>
              </w:rPr>
              <w:t>Hrvatsk</w:t>
            </w:r>
            <w:r w:rsidR="00DC6472">
              <w:rPr>
                <w:rFonts w:ascii="Times New Roman" w:eastAsiaTheme="majorEastAsia" w:hAnsi="Times New Roman" w:cs="Times New Roman"/>
                <w:bCs/>
                <w:szCs w:val="20"/>
              </w:rPr>
              <w:t>og</w:t>
            </w:r>
            <w:r w:rsidR="00DC6472" w:rsidRPr="00DC647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zavod</w:t>
            </w:r>
            <w:r w:rsidR="00DC6472">
              <w:rPr>
                <w:rFonts w:ascii="Times New Roman" w:eastAsiaTheme="majorEastAsia" w:hAnsi="Times New Roman" w:cs="Times New Roman"/>
                <w:bCs/>
                <w:szCs w:val="20"/>
              </w:rPr>
              <w:t>a</w:t>
            </w:r>
            <w:r w:rsidR="00DC6472" w:rsidRPr="00DC647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za zdravstveno osiguranje</w:t>
            </w:r>
            <w:r w:rsidR="0098310C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</w:t>
            </w:r>
            <w:r w:rsidR="00DC6472">
              <w:rPr>
                <w:rFonts w:ascii="Times New Roman" w:eastAsiaTheme="majorEastAsia" w:hAnsi="Times New Roman" w:cs="Times New Roman"/>
                <w:bCs/>
                <w:szCs w:val="20"/>
              </w:rPr>
              <w:t>(</w:t>
            </w:r>
            <w:r w:rsidR="00AB4D8E" w:rsidRPr="00AB4D8E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 daljnjem tekstu: 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>HZZO</w:t>
            </w:r>
            <w:r w:rsidR="00DC6472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) </w:t>
            </w:r>
            <w:r w:rsidR="00671310" w:rsidRPr="00671310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i drugih tijela</w:t>
            </w:r>
            <w:r w:rsidR="00671310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0A1E4B" w:rsidRPr="001A1C23" w14:paraId="6E4A4819" w14:textId="77777777" w:rsidTr="00715767">
        <w:tc>
          <w:tcPr>
            <w:tcW w:w="1429" w:type="dxa"/>
            <w:shd w:val="clear" w:color="auto" w:fill="auto"/>
          </w:tcPr>
          <w:p w14:paraId="5E85DFA3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Rok:</w:t>
            </w:r>
          </w:p>
        </w:tc>
        <w:tc>
          <w:tcPr>
            <w:tcW w:w="7633" w:type="dxa"/>
            <w:shd w:val="clear" w:color="auto" w:fill="auto"/>
          </w:tcPr>
          <w:p w14:paraId="50E14CC0" w14:textId="0827F0A7" w:rsidR="000A1E4B" w:rsidRPr="001A1C23" w:rsidRDefault="006F4966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4</w:t>
            </w:r>
            <w:r w:rsidR="000A1E4B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Q 202</w:t>
            </w: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7</w:t>
            </w:r>
            <w:r w:rsidR="000A1E4B"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.</w:t>
            </w:r>
          </w:p>
        </w:tc>
      </w:tr>
      <w:tr w:rsidR="000A1E4B" w:rsidRPr="001A1C23" w14:paraId="546E8F48" w14:textId="77777777" w:rsidTr="00715767">
        <w:tc>
          <w:tcPr>
            <w:tcW w:w="1429" w:type="dxa"/>
            <w:shd w:val="clear" w:color="auto" w:fill="auto"/>
          </w:tcPr>
          <w:p w14:paraId="32BCEBEE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Nositelj: </w:t>
            </w:r>
          </w:p>
        </w:tc>
        <w:tc>
          <w:tcPr>
            <w:tcW w:w="7633" w:type="dxa"/>
            <w:shd w:val="clear" w:color="auto" w:fill="auto"/>
          </w:tcPr>
          <w:p w14:paraId="14B3E540" w14:textId="77777777" w:rsidR="000A1E4B" w:rsidRPr="00DE2A2B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E2A2B">
              <w:rPr>
                <w:rFonts w:ascii="Times New Roman" w:eastAsiaTheme="majorEastAsia" w:hAnsi="Times New Roman" w:cs="Times New Roman"/>
                <w:bCs/>
                <w:szCs w:val="20"/>
              </w:rPr>
              <w:t>MPUDT</w:t>
            </w:r>
          </w:p>
        </w:tc>
      </w:tr>
      <w:tr w:rsidR="000A1E4B" w:rsidRPr="001A1C23" w14:paraId="5C1ABB27" w14:textId="77777777" w:rsidTr="00715767">
        <w:tc>
          <w:tcPr>
            <w:tcW w:w="1429" w:type="dxa"/>
            <w:shd w:val="clear" w:color="auto" w:fill="auto"/>
          </w:tcPr>
          <w:p w14:paraId="307B9E7D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Procijenjeni trošak provedbe:</w:t>
            </w:r>
          </w:p>
        </w:tc>
        <w:tc>
          <w:tcPr>
            <w:tcW w:w="7633" w:type="dxa"/>
            <w:shd w:val="clear" w:color="auto" w:fill="auto"/>
          </w:tcPr>
          <w:p w14:paraId="394414BB" w14:textId="77777777" w:rsidR="000A1E4B" w:rsidRPr="00DE2A2B" w:rsidRDefault="006F496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DE2A2B">
              <w:rPr>
                <w:rFonts w:ascii="Times New Roman" w:eastAsiaTheme="majorEastAsia" w:hAnsi="Times New Roman" w:cs="Times New Roman"/>
                <w:bCs/>
                <w:szCs w:val="20"/>
              </w:rPr>
              <w:t>1.836.875 EUR</w:t>
            </w:r>
          </w:p>
          <w:p w14:paraId="117BF961" w14:textId="77870D3C" w:rsidR="00271980" w:rsidRPr="00DE2A2B" w:rsidRDefault="00271980" w:rsidP="00785468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</w:p>
        </w:tc>
      </w:tr>
      <w:tr w:rsidR="000A1E4B" w:rsidRPr="001A1C23" w14:paraId="2AEE25B9" w14:textId="77777777" w:rsidTr="00715767">
        <w:tc>
          <w:tcPr>
            <w:tcW w:w="1429" w:type="dxa"/>
            <w:shd w:val="clear" w:color="auto" w:fill="auto"/>
          </w:tcPr>
          <w:p w14:paraId="088ABADC" w14:textId="77777777" w:rsidR="000A1E4B" w:rsidRPr="001A1C23" w:rsidRDefault="000A1E4B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Izvor financiranja:</w:t>
            </w:r>
          </w:p>
        </w:tc>
        <w:tc>
          <w:tcPr>
            <w:tcW w:w="7633" w:type="dxa"/>
            <w:shd w:val="clear" w:color="auto" w:fill="auto"/>
          </w:tcPr>
          <w:p w14:paraId="4D2F4EC8" w14:textId="6367EE0F" w:rsidR="000A1E4B" w:rsidRPr="001A1C23" w:rsidRDefault="006F4966" w:rsidP="00715767">
            <w:pPr>
              <w:spacing w:line="259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K629169 INFORMACIJSKO KOMUNIKACIJSKO TEHNOLOŠKA INFRASTRUKTURA</w:t>
            </w:r>
          </w:p>
        </w:tc>
      </w:tr>
      <w:tr w:rsidR="00A53D11" w:rsidRPr="001A1C23" w14:paraId="501F0B0A" w14:textId="77777777" w:rsidTr="00715767">
        <w:tc>
          <w:tcPr>
            <w:tcW w:w="1429" w:type="dxa"/>
            <w:shd w:val="clear" w:color="auto" w:fill="auto"/>
          </w:tcPr>
          <w:p w14:paraId="0D2A0699" w14:textId="1572FBFE" w:rsidR="00A53D11" w:rsidRPr="001A1C23" w:rsidRDefault="00A53D1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1:</w:t>
            </w:r>
          </w:p>
        </w:tc>
        <w:tc>
          <w:tcPr>
            <w:tcW w:w="7633" w:type="dxa"/>
            <w:shd w:val="clear" w:color="auto" w:fill="auto"/>
            <w:vAlign w:val="center"/>
          </w:tcPr>
          <w:p w14:paraId="412F56BB" w14:textId="0FD64E24" w:rsidR="00A53D11" w:rsidRPr="001A1C23" w:rsidRDefault="00EE456D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EE456D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Broj kaznenih tijela i </w:t>
            </w:r>
            <w:proofErr w:type="spellStart"/>
            <w:r w:rsidRPr="00EE456D">
              <w:rPr>
                <w:rFonts w:ascii="Times New Roman" w:eastAsiaTheme="majorEastAsia" w:hAnsi="Times New Roman" w:cs="Times New Roman"/>
                <w:bCs/>
                <w:szCs w:val="20"/>
              </w:rPr>
              <w:t>probacijskih</w:t>
            </w:r>
            <w:proofErr w:type="spellEnd"/>
            <w:r w:rsidRPr="00EE456D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ureda u kojima je implementirana nadograđena verzija ZPIS-a.</w:t>
            </w:r>
          </w:p>
        </w:tc>
      </w:tr>
      <w:tr w:rsidR="00A53D11" w:rsidRPr="001A1C23" w14:paraId="2E54D876" w14:textId="77777777" w:rsidTr="00715767">
        <w:tc>
          <w:tcPr>
            <w:tcW w:w="1429" w:type="dxa"/>
            <w:shd w:val="clear" w:color="auto" w:fill="auto"/>
          </w:tcPr>
          <w:p w14:paraId="1DF1C61C" w14:textId="063F149F" w:rsidR="00A53D11" w:rsidRPr="001A1C23" w:rsidRDefault="00A53D1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>Pokazatelj rezultata 2:</w:t>
            </w:r>
          </w:p>
        </w:tc>
        <w:tc>
          <w:tcPr>
            <w:tcW w:w="7633" w:type="dxa"/>
            <w:shd w:val="clear" w:color="auto" w:fill="auto"/>
            <w:vAlign w:val="center"/>
          </w:tcPr>
          <w:p w14:paraId="5F49D3F2" w14:textId="3D3A30DD" w:rsidR="00A53D11" w:rsidRPr="001A1C23" w:rsidRDefault="00A53D1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Broj novih računala za korištenje u zatvorskom sustavu</w:t>
            </w:r>
          </w:p>
        </w:tc>
      </w:tr>
      <w:tr w:rsidR="00A53D11" w:rsidRPr="001A1C23" w14:paraId="1F909414" w14:textId="77777777" w:rsidTr="00715767">
        <w:tc>
          <w:tcPr>
            <w:tcW w:w="1429" w:type="dxa"/>
            <w:shd w:val="clear" w:color="auto" w:fill="auto"/>
          </w:tcPr>
          <w:p w14:paraId="120540B3" w14:textId="3D06D8E0" w:rsidR="00A53D11" w:rsidRPr="001A1C23" w:rsidRDefault="00A53D1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Pokazatelj rezultata 3:</w:t>
            </w:r>
          </w:p>
        </w:tc>
        <w:tc>
          <w:tcPr>
            <w:tcW w:w="7633" w:type="dxa"/>
            <w:shd w:val="clear" w:color="auto" w:fill="auto"/>
            <w:vAlign w:val="center"/>
          </w:tcPr>
          <w:p w14:paraId="6E8FD94F" w14:textId="6984551A" w:rsidR="00A53D11" w:rsidRPr="001A1C23" w:rsidRDefault="00A53D11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Udio educiranog zatvorskog i </w:t>
            </w:r>
            <w:proofErr w:type="spellStart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>probacijskog</w:t>
            </w:r>
            <w:proofErr w:type="spellEnd"/>
            <w:r w:rsidRPr="001A1C23">
              <w:rPr>
                <w:rFonts w:ascii="Times New Roman" w:eastAsiaTheme="majorEastAsia" w:hAnsi="Times New Roman" w:cs="Times New Roman"/>
                <w:bCs/>
                <w:szCs w:val="20"/>
              </w:rPr>
              <w:t xml:space="preserve"> osoblja za rad s novim sustavima</w:t>
            </w:r>
          </w:p>
        </w:tc>
      </w:tr>
      <w:tr w:rsidR="00D931C9" w:rsidRPr="001A1C23" w14:paraId="0507AEB5" w14:textId="77777777" w:rsidTr="00715767">
        <w:tc>
          <w:tcPr>
            <w:tcW w:w="1429" w:type="dxa"/>
            <w:shd w:val="clear" w:color="auto" w:fill="auto"/>
          </w:tcPr>
          <w:p w14:paraId="185325A1" w14:textId="77777777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Oznaka mjere</w:t>
            </w:r>
          </w:p>
        </w:tc>
        <w:tc>
          <w:tcPr>
            <w:tcW w:w="7633" w:type="dxa"/>
            <w:shd w:val="clear" w:color="auto" w:fill="auto"/>
          </w:tcPr>
          <w:p w14:paraId="48D741E4" w14:textId="4F67B468" w:rsidR="00D931C9" w:rsidRPr="001A1C23" w:rsidRDefault="00D931C9" w:rsidP="0052177B">
            <w:pPr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0"/>
              </w:rPr>
              <w:t>I</w:t>
            </w:r>
          </w:p>
        </w:tc>
      </w:tr>
    </w:tbl>
    <w:p w14:paraId="3B68402C" w14:textId="08525098" w:rsidR="00524F61" w:rsidRPr="00D931C9" w:rsidRDefault="00524F61" w:rsidP="00D931C9">
      <w:pPr>
        <w:spacing w:after="100" w:afterAutospacing="1"/>
        <w:jc w:val="both"/>
        <w:rPr>
          <w:rFonts w:ascii="Times New Roman" w:eastAsiaTheme="majorEastAsia" w:hAnsi="Times New Roman" w:cs="Times New Roman"/>
          <w:b/>
          <w:bCs/>
          <w:kern w:val="0"/>
          <w:sz w:val="24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7621"/>
      </w:tblGrid>
      <w:tr w:rsidR="00F16FE4" w14:paraId="12D7988F" w14:textId="77777777" w:rsidTr="00715767">
        <w:tc>
          <w:tcPr>
            <w:tcW w:w="9052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E80A" w14:textId="77777777" w:rsidR="00F16FE4" w:rsidRDefault="00F16FE4" w:rsidP="004375B6">
            <w:pPr>
              <w:pStyle w:val="Naslov1"/>
              <w:rPr>
                <w:color w:val="44546A"/>
              </w:rPr>
            </w:pPr>
            <w:bookmarkStart w:id="77" w:name="_Toc201563378"/>
            <w:r w:rsidRPr="004375B6">
              <w:rPr>
                <w:rFonts w:ascii="Times New Roman" w:hAnsi="Times New Roman" w:cs="Times New Roman"/>
                <w:color w:val="44546A" w:themeColor="text2"/>
                <w:kern w:val="0"/>
                <w:sz w:val="28"/>
                <w:szCs w:val="28"/>
                <w14:ligatures w14:val="none"/>
              </w:rPr>
              <w:t>Mjera 5.4. Povećanje sigurnosti u zatvorskom sustavu i zajednici kroz strukturirani sustav procjene rizika zatvorenika</w:t>
            </w:r>
            <w:bookmarkEnd w:id="77"/>
            <w:r>
              <w:rPr>
                <w:color w:val="44546A"/>
              </w:rPr>
              <w:t xml:space="preserve"> </w:t>
            </w:r>
          </w:p>
        </w:tc>
      </w:tr>
      <w:tr w:rsidR="00F16FE4" w14:paraId="64CBA2FB" w14:textId="77777777" w:rsidTr="006E4155">
        <w:trPr>
          <w:trHeight w:val="1847"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46004" w14:textId="77777777" w:rsidR="00F16FE4" w:rsidRDefault="00F16FE4" w:rsidP="006E4155">
            <w:pPr>
              <w:spacing w:after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Opis:</w:t>
            </w:r>
          </w:p>
        </w:tc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70E3" w14:textId="73163930" w:rsidR="00F16FE4" w:rsidRDefault="00F16FE4" w:rsidP="006E41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 mjere je povećanje sigurnosti u zatvorskom sustavu i zajednici kroz strukturirani sustav procjene rizika zatvorenika. U svrhu provedbe mjere izradit će se strukturirani sustav procjene rizika zatvorenika</w:t>
            </w:r>
            <w:r w:rsidR="0052177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novi sustav procjene rizika </w:t>
            </w:r>
            <w:r w:rsidR="0052177B">
              <w:rPr>
                <w:rFonts w:ascii="Times New Roman" w:hAnsi="Times New Roman" w:cs="Times New Roman"/>
                <w:sz w:val="24"/>
                <w:szCs w:val="24"/>
              </w:rPr>
              <w:t xml:space="preserve">bit će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testiran kroz pilot primjenu u nekoliko kaznenih tijela</w:t>
            </w:r>
            <w:r w:rsidR="00521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7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rovest će se evaluacija pilot primjene sustava procjene te izvršiti modifikacija sustava procjene nakon pilot primjene.</w:t>
            </w:r>
          </w:p>
        </w:tc>
      </w:tr>
      <w:tr w:rsidR="00F16FE4" w14:paraId="55E46B29" w14:textId="77777777" w:rsidTr="00715767"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7450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Rok:</w:t>
            </w:r>
          </w:p>
        </w:tc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07F0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 2027.</w:t>
            </w:r>
          </w:p>
        </w:tc>
      </w:tr>
      <w:tr w:rsidR="00F16FE4" w14:paraId="3384C8B2" w14:textId="77777777" w:rsidTr="00715767"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F018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Nositelj: </w:t>
            </w:r>
          </w:p>
        </w:tc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8749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</w:tr>
      <w:tr w:rsidR="00F16FE4" w14:paraId="1BE85422" w14:textId="77777777" w:rsidTr="00715767"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431F4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Procijenjeni trošak provedbe:</w:t>
            </w:r>
          </w:p>
        </w:tc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1697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okviru redovitih aktivnosti MPUDT-a</w:t>
            </w:r>
          </w:p>
        </w:tc>
      </w:tr>
      <w:tr w:rsidR="00F16FE4" w14:paraId="6E53E9F2" w14:textId="77777777" w:rsidTr="00715767"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5573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Izvor financiranja:</w:t>
            </w:r>
          </w:p>
        </w:tc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DFFD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3F0">
              <w:rPr>
                <w:rFonts w:ascii="Times New Roman" w:hAnsi="Times New Roman" w:cs="Times New Roman"/>
                <w:sz w:val="24"/>
                <w:szCs w:val="24"/>
              </w:rPr>
              <w:t>A544090 - DJELATNOST UPRAVE ZA ZATVORSKI SUSTAV</w:t>
            </w:r>
          </w:p>
          <w:p w14:paraId="093FC421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A630000 - IZVRŠAVANJE KAZNE ZATVORA, MJERE PRITVORA I ODGOJNE MJERE</w:t>
            </w:r>
          </w:p>
        </w:tc>
      </w:tr>
      <w:tr w:rsidR="00F16FE4" w14:paraId="26651F47" w14:textId="77777777" w:rsidTr="00715767">
        <w:trPr>
          <w:trHeight w:val="739"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DF74" w14:textId="3F383860" w:rsidR="00F16FE4" w:rsidRDefault="00F16FE4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Pokazatelj rezultata</w:t>
            </w:r>
            <w:r w:rsidR="00DA0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40A1" w14:textId="77777777" w:rsidR="00DA079E" w:rsidRPr="00DA079E" w:rsidRDefault="00DA079E" w:rsidP="00DA07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9E">
              <w:rPr>
                <w:rFonts w:ascii="Times New Roman" w:hAnsi="Times New Roman" w:cs="Times New Roman"/>
                <w:sz w:val="24"/>
                <w:szCs w:val="24"/>
              </w:rPr>
              <w:t>Broj kaznenih tijela uključenih u pilot primjenu sustava procjene rizika.</w:t>
            </w:r>
          </w:p>
          <w:p w14:paraId="6B404B42" w14:textId="77777777" w:rsidR="00DA079E" w:rsidRPr="00DA079E" w:rsidRDefault="00DA079E" w:rsidP="00DA07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2667" w14:textId="4AE2DEDC" w:rsidR="00F16FE4" w:rsidRDefault="00F16FE4" w:rsidP="00DA07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9E" w14:paraId="77F4960F" w14:textId="77777777" w:rsidTr="00715767">
        <w:trPr>
          <w:trHeight w:val="739"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6CD5" w14:textId="4758A7AC" w:rsidR="00DA079E" w:rsidRDefault="00DA079E" w:rsidP="00715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Pokazatelj rezultata 2:</w:t>
            </w:r>
          </w:p>
        </w:tc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ECE9" w14:textId="7C8C6F5E" w:rsidR="00DA079E" w:rsidRPr="00DA079E" w:rsidRDefault="00DA079E" w:rsidP="00DA07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9E">
              <w:rPr>
                <w:rFonts w:ascii="Times New Roman" w:hAnsi="Times New Roman" w:cs="Times New Roman"/>
                <w:sz w:val="24"/>
                <w:szCs w:val="24"/>
              </w:rPr>
              <w:t>Broj zatvorenika za koje je primijenjen novi strukturirani sustav procjene rizika tijekom pilot faze.</w:t>
            </w:r>
          </w:p>
        </w:tc>
      </w:tr>
      <w:tr w:rsidR="00F16FE4" w14:paraId="349DC596" w14:textId="77777777" w:rsidTr="00715767">
        <w:trPr>
          <w:trHeight w:val="549"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A2D0" w14:textId="77777777" w:rsidR="00F16FE4" w:rsidRDefault="00F16FE4" w:rsidP="00715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Oznaka mjere</w:t>
            </w:r>
          </w:p>
        </w:tc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CBFE" w14:textId="17279C46" w:rsidR="00F16FE4" w:rsidRDefault="00D25111" w:rsidP="007157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14:paraId="78FD1127" w14:textId="77777777" w:rsidR="00527A71" w:rsidRPr="004375B6" w:rsidRDefault="00527A71" w:rsidP="006A1594">
      <w:pPr>
        <w:rPr>
          <w:rFonts w:ascii="Times New Roman" w:eastAsiaTheme="majorEastAsia" w:hAnsi="Times New Roman" w:cs="Times New Roman"/>
          <w:color w:val="44546A" w:themeColor="text2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7550"/>
        <w:gridCol w:w="80"/>
      </w:tblGrid>
      <w:tr w:rsidR="00892478" w:rsidRPr="004375B6" w14:paraId="2DFD8101" w14:textId="77777777" w:rsidTr="00715767">
        <w:tc>
          <w:tcPr>
            <w:tcW w:w="9053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6301" w14:textId="44340856" w:rsidR="00892478" w:rsidRPr="004375B6" w:rsidRDefault="00892478" w:rsidP="004375B6">
            <w:pPr>
              <w:pStyle w:val="Naslov1"/>
            </w:pPr>
            <w:bookmarkStart w:id="78" w:name="_Toc201563379"/>
            <w:r w:rsidRPr="004375B6">
              <w:rPr>
                <w:rFonts w:ascii="Times New Roman" w:hAnsi="Times New Roman" w:cs="Times New Roman"/>
                <w:color w:val="44546A" w:themeColor="text2"/>
                <w:kern w:val="0"/>
                <w:sz w:val="28"/>
                <w:szCs w:val="28"/>
                <w14:ligatures w14:val="none"/>
              </w:rPr>
              <w:t>Mjera 5.5. Stvaranje preduvjeta za osnovnoškolsko obrazovanje zatvorenika</w:t>
            </w:r>
            <w:bookmarkEnd w:id="78"/>
          </w:p>
        </w:tc>
        <w:tc>
          <w:tcPr>
            <w:tcW w:w="15" w:type="dxa"/>
            <w:vAlign w:val="center"/>
            <w:hideMark/>
          </w:tcPr>
          <w:p w14:paraId="7023F1BB" w14:textId="77777777" w:rsidR="00892478" w:rsidRPr="004375B6" w:rsidRDefault="00892478" w:rsidP="00715767">
            <w:pPr>
              <w:spacing w:after="0"/>
              <w:rPr>
                <w:rFonts w:ascii="Times New Roman" w:eastAsiaTheme="majorEastAsia" w:hAnsi="Times New Roman" w:cs="Times New Roman"/>
                <w:color w:val="44546A" w:themeColor="text2"/>
                <w:kern w:val="0"/>
                <w:sz w:val="28"/>
                <w:szCs w:val="28"/>
                <w14:ligatures w14:val="none"/>
              </w:rPr>
            </w:pPr>
            <w:r w:rsidRPr="004375B6">
              <w:rPr>
                <w:rFonts w:ascii="Times New Roman" w:eastAsiaTheme="majorEastAsia" w:hAnsi="Times New Roman" w:cs="Times New Roman"/>
                <w:color w:val="44546A" w:themeColor="text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92478" w14:paraId="11100C1C" w14:textId="77777777" w:rsidTr="006E4155">
        <w:trPr>
          <w:trHeight w:val="2676"/>
        </w:trPr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D6C1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Opis:</w:t>
            </w:r>
          </w:p>
        </w:tc>
        <w:tc>
          <w:tcPr>
            <w:tcW w:w="76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B0AF" w14:textId="76A98360" w:rsidR="00892478" w:rsidRPr="006E4155" w:rsidRDefault="00892478" w:rsidP="006E41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Svrha mjere je omogućavanje </w:t>
            </w:r>
            <w:r w:rsidRPr="0089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provedb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9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osnovnoškolskog obrazovanja odraslih u kaznionicama, čime će zatvorenici i zatvorenice bez završene osnovne škole dobiti priliku za stjecanje temeljnih obrazovnih kvalifikacija. Time će se stvoriti uvjeti za njihovo uključivanje u programe osposobljavanja za deficitarna zanimanja, što će dugoročno povećati njihov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89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zapošljavanje </w:t>
            </w:r>
            <w:r w:rsidRPr="0089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doprinijeti uspješnoj resocijalizaciji.</w:t>
            </w:r>
            <w:r w:rsidR="006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Osiguravanjem putnih troškova za nastavnike, stvorit će se preduvjeti za suradnju s učilištima radi omogućavanja osnovnoškolskog obrazovanja odraslih u kaznionicama za zatvorenike i zatvorenice koji nemaju završenu osnovnu školu.</w:t>
            </w:r>
          </w:p>
        </w:tc>
      </w:tr>
      <w:tr w:rsidR="00892478" w14:paraId="751A7430" w14:textId="77777777" w:rsidTr="00715767"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3C2E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Rok:</w:t>
            </w:r>
          </w:p>
        </w:tc>
        <w:tc>
          <w:tcPr>
            <w:tcW w:w="76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A786B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4Q 2027.</w:t>
            </w:r>
          </w:p>
        </w:tc>
      </w:tr>
      <w:tr w:rsidR="00892478" w14:paraId="5CA56F62" w14:textId="77777777" w:rsidTr="00715767"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550B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Nositelj: </w:t>
            </w:r>
          </w:p>
        </w:tc>
        <w:tc>
          <w:tcPr>
            <w:tcW w:w="76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475B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MPUDT </w:t>
            </w:r>
          </w:p>
        </w:tc>
      </w:tr>
      <w:tr w:rsidR="00892478" w14:paraId="76CB41BB" w14:textId="77777777" w:rsidTr="00715767"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F039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Procijenjeni trošak provedbe:</w:t>
            </w:r>
          </w:p>
        </w:tc>
        <w:tc>
          <w:tcPr>
            <w:tcW w:w="76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1B0D2" w14:textId="77777777" w:rsidR="00892478" w:rsidRPr="000763F0" w:rsidRDefault="00892478" w:rsidP="00715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F4856" w:rsidRPr="00076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76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.000 </w:t>
            </w:r>
            <w:r w:rsidR="00CF4856" w:rsidRPr="00076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</w:t>
            </w:r>
          </w:p>
          <w:p w14:paraId="3F428A95" w14:textId="48939622" w:rsidR="00E1784E" w:rsidRPr="00E1784E" w:rsidRDefault="00E1784E" w:rsidP="001C0E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2478" w14:paraId="156404FF" w14:textId="77777777" w:rsidTr="00715767"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8756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Izvor financiranja:</w:t>
            </w:r>
          </w:p>
        </w:tc>
        <w:tc>
          <w:tcPr>
            <w:tcW w:w="76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D75D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A630000 - IZVRŠAVANJE KAZNE ZATVORA, MJERE PRITVORA I ODGOJNE MJERE</w:t>
            </w:r>
          </w:p>
        </w:tc>
      </w:tr>
      <w:tr w:rsidR="00892478" w14:paraId="4C650A52" w14:textId="77777777" w:rsidTr="00715767"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67EE" w14:textId="7550FB99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Pokazatelj rezultata</w:t>
            </w:r>
            <w:r w:rsidR="00521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DF44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Broj zatvorenika i zatvorenica koji/e su uključeni/e u programe osnovnoškolskog obrazovanja </w:t>
            </w:r>
          </w:p>
        </w:tc>
      </w:tr>
      <w:tr w:rsidR="00892478" w14:paraId="667A9E98" w14:textId="77777777" w:rsidTr="00715767"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C4BA" w14:textId="3ED117B1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Pokazatelj rezultata</w:t>
            </w:r>
            <w:r w:rsidR="00521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04B6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 zatvorenika i zatvorenica koji/e su završili/e u programe osnovnoškolskog obrazovanja</w:t>
            </w:r>
          </w:p>
        </w:tc>
      </w:tr>
      <w:tr w:rsidR="00892478" w14:paraId="5D6D042D" w14:textId="77777777" w:rsidTr="00715767"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1D51" w14:textId="77777777" w:rsidR="00892478" w:rsidRDefault="00892478" w:rsidP="00715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Oznaka mjere</w:t>
            </w:r>
          </w:p>
        </w:tc>
        <w:tc>
          <w:tcPr>
            <w:tcW w:w="76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55B7" w14:textId="761E19BA" w:rsidR="00892478" w:rsidRDefault="000763F0" w:rsidP="007157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</w:tr>
    </w:tbl>
    <w:p w14:paraId="17ECC50D" w14:textId="77777777" w:rsidR="00892478" w:rsidRDefault="00892478" w:rsidP="00892478">
      <w:pPr>
        <w:ind w:firstLine="708"/>
      </w:pPr>
    </w:p>
    <w:p w14:paraId="27F715BE" w14:textId="77777777" w:rsidR="00892478" w:rsidRDefault="00892478" w:rsidP="00892478"/>
    <w:p w14:paraId="4882901F" w14:textId="281E2827" w:rsidR="00892478" w:rsidRPr="00892478" w:rsidRDefault="00892478" w:rsidP="00892478">
      <w:pPr>
        <w:sectPr w:rsidR="00892478" w:rsidRPr="0089247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3841AD" w14:textId="40543D88" w:rsidR="0032150E" w:rsidRPr="005D6762" w:rsidRDefault="0032150E" w:rsidP="006A1594">
      <w:pPr>
        <w:pStyle w:val="Naslov1"/>
        <w:rPr>
          <w:rFonts w:ascii="Times New Roman" w:hAnsi="Times New Roman" w:cs="Times New Roman"/>
          <w:b/>
          <w:bCs/>
        </w:rPr>
      </w:pPr>
      <w:bookmarkStart w:id="79" w:name="_Toc201563380"/>
      <w:r w:rsidRPr="005D6762">
        <w:rPr>
          <w:rFonts w:ascii="Times New Roman" w:hAnsi="Times New Roman" w:cs="Times New Roman"/>
          <w:b/>
          <w:bCs/>
        </w:rPr>
        <w:lastRenderedPageBreak/>
        <w:t>Pokazatelji ishoda</w:t>
      </w:r>
      <w:bookmarkEnd w:id="79"/>
      <w:r w:rsidRPr="005D6762">
        <w:rPr>
          <w:rFonts w:ascii="Times New Roman" w:hAnsi="Times New Roman" w:cs="Times New Roman"/>
          <w:b/>
          <w:bCs/>
        </w:rPr>
        <w:t xml:space="preserve"> </w:t>
      </w:r>
    </w:p>
    <w:p w14:paraId="416B2FC5" w14:textId="77777777" w:rsidR="001E3B68" w:rsidRPr="006A1594" w:rsidRDefault="001E3B68" w:rsidP="006A1594">
      <w:pPr>
        <w:rPr>
          <w:b/>
          <w:bCs/>
          <w:sz w:val="24"/>
          <w:szCs w:val="20"/>
        </w:rPr>
      </w:pPr>
    </w:p>
    <w:p w14:paraId="1B10C153" w14:textId="4E9B9335" w:rsidR="00A363D1" w:rsidRPr="008A24E6" w:rsidRDefault="00A363D1" w:rsidP="006A1594">
      <w:pPr>
        <w:rPr>
          <w:rFonts w:ascii="Times New Roman" w:hAnsi="Times New Roman" w:cs="Times New Roman"/>
          <w:sz w:val="24"/>
          <w:szCs w:val="24"/>
        </w:rPr>
      </w:pPr>
      <w:bookmarkStart w:id="80" w:name="_Toc188884232"/>
      <w:r w:rsidRPr="008A24E6">
        <w:rPr>
          <w:rFonts w:ascii="Times New Roman" w:hAnsi="Times New Roman" w:cs="Times New Roman"/>
          <w:sz w:val="24"/>
          <w:szCs w:val="24"/>
        </w:rPr>
        <w:t>Posebni cilj 1. Unaprjeđenje učinkovitosti sudskih postupaka</w:t>
      </w:r>
      <w:bookmarkEnd w:id="80"/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A363D1" w:rsidRPr="008A24E6" w14:paraId="40803B0F" w14:textId="77777777" w:rsidTr="00C1663A">
        <w:tc>
          <w:tcPr>
            <w:tcW w:w="2588" w:type="dxa"/>
            <w:vMerge w:val="restart"/>
            <w:shd w:val="clear" w:color="auto" w:fill="D5DCE4" w:themeFill="text2" w:themeFillTint="33"/>
          </w:tcPr>
          <w:p w14:paraId="6CD53ED4" w14:textId="286EBBA6" w:rsidR="00A363D1" w:rsidRPr="008A24E6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81" w:name="_Toc188884233"/>
            <w:r w:rsidRPr="008A24E6">
              <w:rPr>
                <w:rFonts w:ascii="Times New Roman" w:hAnsi="Times New Roman" w:cs="Times New Roman"/>
                <w:b/>
                <w:bCs/>
              </w:rPr>
              <w:t>Pokazatelj ishoda</w:t>
            </w:r>
            <w:bookmarkEnd w:id="81"/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D83543" w14:textId="27B6C8AB" w:rsidR="00A363D1" w:rsidRPr="008A24E6" w:rsidRDefault="00A363D1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82" w:name="_Toc188884234"/>
            <w:r w:rsidRPr="008A24E6">
              <w:rPr>
                <w:rFonts w:ascii="Times New Roman" w:hAnsi="Times New Roman" w:cs="Times New Roman"/>
                <w:b/>
                <w:bCs/>
              </w:rPr>
              <w:t>Ciljna vrijednost</w:t>
            </w:r>
            <w:bookmarkEnd w:id="82"/>
          </w:p>
        </w:tc>
      </w:tr>
      <w:tr w:rsidR="00A363D1" w:rsidRPr="008A24E6" w14:paraId="4DD76C62" w14:textId="77777777" w:rsidTr="00C1663A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266819F" w14:textId="5B01CB5F" w:rsidR="00A363D1" w:rsidRPr="008A24E6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5AF60B5" w14:textId="33E427CA" w:rsidR="00A363D1" w:rsidRPr="008A24E6" w:rsidRDefault="00A363D1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83" w:name="_Toc188884235"/>
            <w:r w:rsidRPr="008A24E6">
              <w:rPr>
                <w:rFonts w:ascii="Times New Roman" w:hAnsi="Times New Roman" w:cs="Times New Roman"/>
                <w:b/>
                <w:bCs/>
              </w:rPr>
              <w:t>2025.</w:t>
            </w:r>
            <w:bookmarkEnd w:id="83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14:paraId="373484BC" w14:textId="08B7C4EF" w:rsidR="00A363D1" w:rsidRPr="008A24E6" w:rsidRDefault="00A363D1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84" w:name="_Toc188884236"/>
            <w:r w:rsidRPr="008A24E6">
              <w:rPr>
                <w:rFonts w:ascii="Times New Roman" w:hAnsi="Times New Roman" w:cs="Times New Roman"/>
                <w:b/>
                <w:bCs/>
              </w:rPr>
              <w:t>2026.</w:t>
            </w:r>
            <w:bookmarkEnd w:id="84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2AE5D2DF" w14:textId="3D9EFE5A" w:rsidR="00A363D1" w:rsidRPr="008A24E6" w:rsidRDefault="00A363D1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85" w:name="_Toc188884237"/>
            <w:r w:rsidRPr="008A24E6">
              <w:rPr>
                <w:rFonts w:ascii="Times New Roman" w:hAnsi="Times New Roman" w:cs="Times New Roman"/>
                <w:b/>
                <w:bCs/>
              </w:rPr>
              <w:t>2027.</w:t>
            </w:r>
            <w:bookmarkEnd w:id="85"/>
          </w:p>
        </w:tc>
      </w:tr>
      <w:tr w:rsidR="00A363D1" w:rsidRPr="00C1663A" w14:paraId="17C1E8EB" w14:textId="77777777" w:rsidTr="00C1663A">
        <w:tc>
          <w:tcPr>
            <w:tcW w:w="2588" w:type="dxa"/>
            <w:tcBorders>
              <w:bottom w:val="single" w:sz="4" w:space="0" w:color="auto"/>
            </w:tcBorders>
          </w:tcPr>
          <w:p w14:paraId="5C65CE5B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86" w:name="_Toc188884238"/>
            <w:r w:rsidRPr="00C1663A">
              <w:rPr>
                <w:rFonts w:ascii="Times New Roman" w:hAnsi="Times New Roman" w:cs="Times New Roman"/>
                <w:bCs/>
              </w:rPr>
              <w:t>OI.02.14.21</w:t>
            </w:r>
            <w:bookmarkEnd w:id="86"/>
          </w:p>
          <w:p w14:paraId="48AA6255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87" w:name="_Toc188884239"/>
            <w:r w:rsidRPr="00C1663A">
              <w:rPr>
                <w:rFonts w:ascii="Times New Roman" w:hAnsi="Times New Roman" w:cs="Times New Roman"/>
                <w:bCs/>
              </w:rPr>
              <w:t>Prosječno vrijeme</w:t>
            </w:r>
            <w:bookmarkEnd w:id="87"/>
          </w:p>
          <w:p w14:paraId="4B8B3896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88" w:name="_Toc188884240"/>
            <w:r w:rsidRPr="00C1663A">
              <w:rPr>
                <w:rFonts w:ascii="Times New Roman" w:hAnsi="Times New Roman" w:cs="Times New Roman"/>
                <w:bCs/>
              </w:rPr>
              <w:t>trajanja prvostupanjskih</w:t>
            </w:r>
            <w:bookmarkEnd w:id="88"/>
          </w:p>
          <w:p w14:paraId="3706A6F0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89" w:name="_Toc188884241"/>
            <w:r w:rsidRPr="00C1663A">
              <w:rPr>
                <w:rFonts w:ascii="Times New Roman" w:hAnsi="Times New Roman" w:cs="Times New Roman"/>
                <w:bCs/>
              </w:rPr>
              <w:t>građanskih i trgovačkih</w:t>
            </w:r>
            <w:bookmarkEnd w:id="89"/>
          </w:p>
          <w:p w14:paraId="153F13DD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  <w:lang w:bidi="hr-HR"/>
              </w:rPr>
            </w:pPr>
            <w:bookmarkStart w:id="90" w:name="_Toc188884242"/>
            <w:r w:rsidRPr="00C1663A">
              <w:rPr>
                <w:rFonts w:ascii="Times New Roman" w:hAnsi="Times New Roman" w:cs="Times New Roman"/>
                <w:bCs/>
              </w:rPr>
              <w:t>predmeta</w:t>
            </w:r>
            <w:bookmarkEnd w:id="90"/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88972A9" w14:textId="7DBC87CF" w:rsidR="00A363D1" w:rsidRPr="00C1663A" w:rsidRDefault="00C1663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663A">
              <w:rPr>
                <w:rFonts w:ascii="Times New Roman" w:hAnsi="Times New Roman" w:cs="Times New Roman"/>
                <w:bCs/>
              </w:rPr>
              <w:t>475</w:t>
            </w:r>
            <w:r>
              <w:rPr>
                <w:rFonts w:ascii="Times New Roman" w:hAnsi="Times New Roman" w:cs="Times New Roman"/>
                <w:bCs/>
              </w:rPr>
              <w:t xml:space="preserve"> dana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14:paraId="0F1B1A70" w14:textId="652E0950" w:rsidR="00A363D1" w:rsidRPr="00C1663A" w:rsidRDefault="00C1663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663A">
              <w:rPr>
                <w:rFonts w:ascii="Times New Roman" w:hAnsi="Times New Roman" w:cs="Times New Roman"/>
                <w:bCs/>
              </w:rPr>
              <w:t>460</w:t>
            </w:r>
            <w:r>
              <w:rPr>
                <w:rFonts w:ascii="Times New Roman" w:hAnsi="Times New Roman" w:cs="Times New Roman"/>
                <w:bCs/>
              </w:rPr>
              <w:t xml:space="preserve"> dana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1DD1E16E" w14:textId="77777777" w:rsidR="00A363D1" w:rsidRPr="00C1663A" w:rsidRDefault="00A363D1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91" w:name="_Toc188884243"/>
            <w:r w:rsidRPr="00C1663A">
              <w:rPr>
                <w:rFonts w:ascii="Times New Roman" w:hAnsi="Times New Roman" w:cs="Times New Roman"/>
                <w:bCs/>
              </w:rPr>
              <w:t>455 dana</w:t>
            </w:r>
            <w:bookmarkEnd w:id="91"/>
          </w:p>
        </w:tc>
      </w:tr>
      <w:tr w:rsidR="00A363D1" w:rsidRPr="00C1663A" w14:paraId="0CF6A424" w14:textId="77777777" w:rsidTr="00C1663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3C71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92" w:name="_Toc188884244"/>
            <w:r w:rsidRPr="00C1663A">
              <w:rPr>
                <w:rFonts w:ascii="Times New Roman" w:hAnsi="Times New Roman" w:cs="Times New Roman"/>
                <w:bCs/>
              </w:rPr>
              <w:t>OI.02.14.40</w:t>
            </w:r>
            <w:bookmarkEnd w:id="92"/>
          </w:p>
          <w:p w14:paraId="01486FF4" w14:textId="76EF276C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93" w:name="_Toc188884245"/>
            <w:r w:rsidRPr="00C1663A">
              <w:rPr>
                <w:rFonts w:ascii="Times New Roman" w:hAnsi="Times New Roman" w:cs="Times New Roman"/>
                <w:bCs/>
              </w:rPr>
              <w:t>Ukupni broj neriješenih predmeta</w:t>
            </w:r>
            <w:bookmarkEnd w:id="93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A042" w14:textId="4541C8A8" w:rsidR="00A363D1" w:rsidRPr="00C1663A" w:rsidRDefault="00C1663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663A">
              <w:rPr>
                <w:rFonts w:ascii="Times New Roman" w:hAnsi="Times New Roman" w:cs="Times New Roman"/>
                <w:bCs/>
              </w:rPr>
              <w:t>400 000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DBCC" w14:textId="65F7D59F" w:rsidR="00A363D1" w:rsidRPr="00C1663A" w:rsidRDefault="00C1663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663A">
              <w:rPr>
                <w:rFonts w:ascii="Times New Roman" w:hAnsi="Times New Roman" w:cs="Times New Roman"/>
                <w:bCs/>
              </w:rPr>
              <w:t>3</w:t>
            </w:r>
            <w:r w:rsidR="008D7544">
              <w:rPr>
                <w:rFonts w:ascii="Times New Roman" w:hAnsi="Times New Roman" w:cs="Times New Roman"/>
                <w:bCs/>
              </w:rPr>
              <w:t>65</w:t>
            </w:r>
            <w:r w:rsidRPr="00C1663A">
              <w:rPr>
                <w:rFonts w:ascii="Times New Roman" w:hAnsi="Times New Roman" w:cs="Times New Roman"/>
                <w:bCs/>
              </w:rPr>
              <w:t xml:space="preserve"> 000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DB8E" w14:textId="59CABBE1" w:rsidR="00A363D1" w:rsidRPr="00C1663A" w:rsidRDefault="00A363D1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94" w:name="_Toc188884246"/>
            <w:r w:rsidRPr="00C1663A">
              <w:rPr>
                <w:rFonts w:ascii="Times New Roman" w:hAnsi="Times New Roman" w:cs="Times New Roman"/>
                <w:bCs/>
              </w:rPr>
              <w:t>302</w:t>
            </w:r>
            <w:r w:rsidR="00D527F2" w:rsidRPr="00C1663A">
              <w:rPr>
                <w:rFonts w:ascii="Times New Roman" w:hAnsi="Times New Roman" w:cs="Times New Roman"/>
                <w:bCs/>
              </w:rPr>
              <w:t xml:space="preserve"> </w:t>
            </w:r>
            <w:r w:rsidRPr="00C1663A">
              <w:rPr>
                <w:rFonts w:ascii="Times New Roman" w:hAnsi="Times New Roman" w:cs="Times New Roman"/>
                <w:bCs/>
              </w:rPr>
              <w:t>100</w:t>
            </w:r>
            <w:bookmarkEnd w:id="94"/>
          </w:p>
        </w:tc>
      </w:tr>
      <w:tr w:rsidR="00A363D1" w:rsidRPr="00C1663A" w14:paraId="2907F416" w14:textId="77777777" w:rsidTr="00C1663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C7A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95" w:name="_Toc188884247"/>
            <w:r w:rsidRPr="00C1663A">
              <w:rPr>
                <w:rFonts w:ascii="Times New Roman" w:hAnsi="Times New Roman" w:cs="Times New Roman"/>
                <w:bCs/>
              </w:rPr>
              <w:t>OI.02.14.70</w:t>
            </w:r>
            <w:bookmarkEnd w:id="95"/>
          </w:p>
          <w:p w14:paraId="40FCB563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96" w:name="_Toc188884248"/>
            <w:r w:rsidRPr="00C1663A">
              <w:rPr>
                <w:rFonts w:ascii="Times New Roman" w:hAnsi="Times New Roman" w:cs="Times New Roman"/>
                <w:bCs/>
              </w:rPr>
              <w:t>Udio</w:t>
            </w:r>
            <w:r w:rsidRPr="00C166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663A">
              <w:rPr>
                <w:rFonts w:ascii="Times New Roman" w:hAnsi="Times New Roman" w:cs="Times New Roman"/>
                <w:bCs/>
              </w:rPr>
              <w:t>predmeta starijih od tri godine u ukupnom broju</w:t>
            </w:r>
            <w:bookmarkEnd w:id="96"/>
          </w:p>
          <w:p w14:paraId="39C7748D" w14:textId="77777777" w:rsidR="00A363D1" w:rsidRPr="00C1663A" w:rsidRDefault="00A363D1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97" w:name="_Toc188884249"/>
            <w:r w:rsidRPr="00C1663A">
              <w:rPr>
                <w:rFonts w:ascii="Times New Roman" w:hAnsi="Times New Roman" w:cs="Times New Roman"/>
                <w:bCs/>
              </w:rPr>
              <w:t>neriješenih predmeta</w:t>
            </w:r>
            <w:bookmarkEnd w:id="97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E327" w14:textId="5E0F6E09" w:rsidR="00A363D1" w:rsidRPr="00C1663A" w:rsidRDefault="00C1663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663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C1663A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5954" w14:textId="62BAC11D" w:rsidR="00A363D1" w:rsidRPr="00C1663A" w:rsidRDefault="00C1663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663A">
              <w:rPr>
                <w:rFonts w:ascii="Times New Roman" w:hAnsi="Times New Roman" w:cs="Times New Roman"/>
                <w:bCs/>
              </w:rPr>
              <w:t>14%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BD09" w14:textId="77777777" w:rsidR="00A363D1" w:rsidRPr="00C1663A" w:rsidRDefault="00A363D1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98" w:name="_Toc188884250"/>
            <w:r w:rsidRPr="00C1663A">
              <w:rPr>
                <w:rFonts w:ascii="Times New Roman" w:hAnsi="Times New Roman" w:cs="Times New Roman"/>
                <w:bCs/>
              </w:rPr>
              <w:t>8%</w:t>
            </w:r>
            <w:bookmarkEnd w:id="98"/>
          </w:p>
        </w:tc>
      </w:tr>
    </w:tbl>
    <w:p w14:paraId="417E588F" w14:textId="77777777" w:rsidR="00A363D1" w:rsidRPr="00C1663A" w:rsidRDefault="00A363D1" w:rsidP="006A15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BC71B" w14:textId="77777777" w:rsidR="001E3B68" w:rsidRPr="00C1663A" w:rsidRDefault="001E3B68" w:rsidP="006A15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3BBA7D" w14:textId="48147866" w:rsidR="00A363D1" w:rsidRPr="00C1663A" w:rsidRDefault="00A363D1" w:rsidP="006A1594">
      <w:pPr>
        <w:rPr>
          <w:rFonts w:ascii="Times New Roman" w:hAnsi="Times New Roman" w:cs="Times New Roman"/>
          <w:sz w:val="24"/>
          <w:szCs w:val="24"/>
        </w:rPr>
      </w:pPr>
      <w:bookmarkStart w:id="99" w:name="_Toc188884251"/>
      <w:r w:rsidRPr="00C1663A">
        <w:rPr>
          <w:rFonts w:ascii="Times New Roman" w:hAnsi="Times New Roman" w:cs="Times New Roman"/>
          <w:sz w:val="24"/>
          <w:szCs w:val="24"/>
        </w:rPr>
        <w:t>Posebni cilj 2. Osiguravanje transparentnosti, pravne sigurnosti, kvalitete i predvidivosti sudskih odluka</w:t>
      </w:r>
      <w:bookmarkEnd w:id="99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5D52C0" w:rsidRPr="00C1663A" w14:paraId="6A0EC050" w14:textId="77777777" w:rsidTr="00C1663A">
        <w:tc>
          <w:tcPr>
            <w:tcW w:w="2588" w:type="dxa"/>
            <w:vMerge w:val="restart"/>
            <w:shd w:val="clear" w:color="auto" w:fill="D5DCE4" w:themeFill="text2" w:themeFillTint="33"/>
          </w:tcPr>
          <w:p w14:paraId="2D5AE3F5" w14:textId="7025452A" w:rsidR="005D52C0" w:rsidRPr="00C1663A" w:rsidRDefault="005D52C0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00" w:name="_Toc188884252"/>
            <w:r w:rsidRPr="00C1663A">
              <w:rPr>
                <w:rFonts w:ascii="Times New Roman" w:hAnsi="Times New Roman" w:cs="Times New Roman"/>
                <w:b/>
                <w:bCs/>
              </w:rPr>
              <w:t>Pokazatelj ishoda</w:t>
            </w:r>
            <w:bookmarkEnd w:id="100"/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E804D9" w14:textId="77777777" w:rsidR="005D52C0" w:rsidRPr="00C1663A" w:rsidRDefault="005D52C0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1" w:name="_Toc188884253"/>
            <w:r w:rsidRPr="00C1663A">
              <w:rPr>
                <w:rFonts w:ascii="Times New Roman" w:hAnsi="Times New Roman" w:cs="Times New Roman"/>
                <w:b/>
                <w:bCs/>
              </w:rPr>
              <w:t>Ciljna vrijednost</w:t>
            </w:r>
            <w:bookmarkEnd w:id="101"/>
          </w:p>
        </w:tc>
      </w:tr>
      <w:tr w:rsidR="005D52C0" w:rsidRPr="00C1663A" w14:paraId="02D5462A" w14:textId="77777777" w:rsidTr="00C1663A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F4A1D7" w14:textId="77777777" w:rsidR="005D52C0" w:rsidRPr="00C1663A" w:rsidRDefault="005D52C0" w:rsidP="006A1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DF19AB6" w14:textId="77777777" w:rsidR="005D52C0" w:rsidRPr="00C1663A" w:rsidRDefault="005D52C0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102" w:name="_Toc188884254"/>
            <w:r w:rsidRPr="00C1663A">
              <w:rPr>
                <w:rFonts w:ascii="Times New Roman" w:hAnsi="Times New Roman" w:cs="Times New Roman"/>
                <w:b/>
                <w:bCs/>
              </w:rPr>
              <w:t>2025.</w:t>
            </w:r>
            <w:bookmarkEnd w:id="102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14:paraId="08C8F749" w14:textId="77777777" w:rsidR="005D52C0" w:rsidRPr="00C1663A" w:rsidRDefault="005D52C0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103" w:name="_Toc188884255"/>
            <w:r w:rsidRPr="00C1663A">
              <w:rPr>
                <w:rFonts w:ascii="Times New Roman" w:hAnsi="Times New Roman" w:cs="Times New Roman"/>
                <w:b/>
                <w:bCs/>
              </w:rPr>
              <w:t>2026.</w:t>
            </w:r>
            <w:bookmarkEnd w:id="103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20C363B8" w14:textId="77777777" w:rsidR="005D52C0" w:rsidRPr="00C1663A" w:rsidRDefault="005D52C0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4" w:name="_Toc188884256"/>
            <w:r w:rsidRPr="00C1663A">
              <w:rPr>
                <w:rFonts w:ascii="Times New Roman" w:hAnsi="Times New Roman" w:cs="Times New Roman"/>
                <w:b/>
                <w:bCs/>
              </w:rPr>
              <w:t>2027.</w:t>
            </w:r>
            <w:bookmarkEnd w:id="104"/>
          </w:p>
        </w:tc>
      </w:tr>
      <w:tr w:rsidR="005D52C0" w:rsidRPr="00C1663A" w14:paraId="2FDEA53C" w14:textId="77777777" w:rsidTr="00C1663A">
        <w:tc>
          <w:tcPr>
            <w:tcW w:w="2588" w:type="dxa"/>
            <w:tcBorders>
              <w:bottom w:val="single" w:sz="4" w:space="0" w:color="auto"/>
            </w:tcBorders>
          </w:tcPr>
          <w:p w14:paraId="44C0EAD3" w14:textId="77777777" w:rsidR="005D52C0" w:rsidRPr="00C1663A" w:rsidRDefault="005D52C0" w:rsidP="006A1594">
            <w:pPr>
              <w:rPr>
                <w:rFonts w:ascii="Times New Roman" w:hAnsi="Times New Roman" w:cs="Times New Roman"/>
                <w:bCs/>
              </w:rPr>
            </w:pPr>
            <w:bookmarkStart w:id="105" w:name="_Toc188884257"/>
            <w:r w:rsidRPr="00C1663A">
              <w:rPr>
                <w:rFonts w:ascii="Times New Roman" w:hAnsi="Times New Roman" w:cs="Times New Roman"/>
                <w:bCs/>
              </w:rPr>
              <w:t>OI.02.14.71 Udio potvrđenih prvostupanjskih odluka na višem sudu</w:t>
            </w:r>
            <w:bookmarkEnd w:id="105"/>
          </w:p>
          <w:p w14:paraId="331DC550" w14:textId="6C73F3D2" w:rsidR="005D52C0" w:rsidRPr="00C1663A" w:rsidRDefault="005D52C0" w:rsidP="006A1594">
            <w:pPr>
              <w:rPr>
                <w:rFonts w:ascii="Times New Roman" w:hAnsi="Times New Roman" w:cs="Times New Roman"/>
              </w:rPr>
            </w:pPr>
            <w:bookmarkStart w:id="106" w:name="_Toc188884258"/>
            <w:r w:rsidRPr="00C1663A">
              <w:rPr>
                <w:rFonts w:ascii="Times New Roman" w:hAnsi="Times New Roman" w:cs="Times New Roman"/>
                <w:bCs/>
              </w:rPr>
              <w:t>i) u građanskim predmetima</w:t>
            </w:r>
            <w:bookmarkEnd w:id="106"/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182765BB" w14:textId="0CF92C03" w:rsidR="005D52C0" w:rsidRPr="00C1663A" w:rsidRDefault="00C1663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663A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C1663A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14:paraId="3A767E57" w14:textId="4149186E" w:rsidR="005D52C0" w:rsidRPr="00C1663A" w:rsidRDefault="0029502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  <w:r w:rsidR="00C1663A" w:rsidRPr="00C1663A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6ED9AD6A" w14:textId="6B40BDDA" w:rsidR="005D52C0" w:rsidRPr="00C1663A" w:rsidRDefault="005D52C0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07" w:name="_Toc188884259"/>
            <w:r w:rsidRPr="00C1663A">
              <w:rPr>
                <w:rFonts w:ascii="Times New Roman" w:hAnsi="Times New Roman" w:cs="Times New Roman"/>
                <w:bCs/>
              </w:rPr>
              <w:t>75%</w:t>
            </w:r>
            <w:bookmarkEnd w:id="107"/>
          </w:p>
        </w:tc>
      </w:tr>
      <w:tr w:rsidR="005D52C0" w:rsidRPr="008A24E6" w14:paraId="6ABA51A9" w14:textId="77777777" w:rsidTr="00C1663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F4D" w14:textId="77777777" w:rsidR="005D52C0" w:rsidRPr="00C1663A" w:rsidRDefault="005D52C0" w:rsidP="006A1594">
            <w:pPr>
              <w:rPr>
                <w:rFonts w:ascii="Times New Roman" w:hAnsi="Times New Roman" w:cs="Times New Roman"/>
                <w:bCs/>
              </w:rPr>
            </w:pPr>
            <w:bookmarkStart w:id="108" w:name="_Toc188884260"/>
            <w:r w:rsidRPr="00C1663A">
              <w:rPr>
                <w:rFonts w:ascii="Times New Roman" w:hAnsi="Times New Roman" w:cs="Times New Roman"/>
                <w:bCs/>
              </w:rPr>
              <w:t>OI.02.14.71 Udio potvrđenih prvostupanjskih odluka na višem sudu</w:t>
            </w:r>
            <w:bookmarkEnd w:id="108"/>
          </w:p>
          <w:p w14:paraId="3C941572" w14:textId="5230CE76" w:rsidR="005D52C0" w:rsidRPr="00C1663A" w:rsidRDefault="005D52C0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09" w:name="_Toc188884261"/>
            <w:r w:rsidRPr="00C1663A">
              <w:rPr>
                <w:rFonts w:ascii="Times New Roman" w:hAnsi="Times New Roman" w:cs="Times New Roman"/>
                <w:bCs/>
              </w:rPr>
              <w:t>ii) u kaznenim predmetima</w:t>
            </w:r>
            <w:bookmarkEnd w:id="109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338" w14:textId="1A77547B" w:rsidR="005D52C0" w:rsidRPr="00C1663A" w:rsidRDefault="0029502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  <w:r w:rsidR="00C1663A" w:rsidRPr="00C1663A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B5C9" w14:textId="488E8269" w:rsidR="005D52C0" w:rsidRPr="00C1663A" w:rsidRDefault="00C1663A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  <w:r w:rsidRPr="00C1663A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D3EF" w14:textId="125A15A2" w:rsidR="005D52C0" w:rsidRPr="008A24E6" w:rsidRDefault="005D52C0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10" w:name="_Toc188884262"/>
            <w:r w:rsidRPr="00C1663A">
              <w:rPr>
                <w:rFonts w:ascii="Times New Roman" w:hAnsi="Times New Roman" w:cs="Times New Roman"/>
                <w:bCs/>
              </w:rPr>
              <w:t>75%</w:t>
            </w:r>
            <w:bookmarkEnd w:id="110"/>
          </w:p>
        </w:tc>
      </w:tr>
      <w:tr w:rsidR="005D52C0" w:rsidRPr="008A24E6" w14:paraId="296C565A" w14:textId="77777777" w:rsidTr="00C1663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3EC" w14:textId="5985A52A" w:rsidR="005D52C0" w:rsidRPr="008A24E6" w:rsidRDefault="005D52C0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11" w:name="_Toc188884263"/>
            <w:r w:rsidRPr="008A24E6">
              <w:rPr>
                <w:rFonts w:ascii="Times New Roman" w:hAnsi="Times New Roman" w:cs="Times New Roman"/>
                <w:bCs/>
              </w:rPr>
              <w:t>OI.02.14.72  Udio objavljenih sudskih odluka na internetu</w:t>
            </w:r>
            <w:bookmarkEnd w:id="111"/>
            <w:r w:rsidRPr="008A24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607D" w14:textId="50B54393" w:rsidR="005D52C0" w:rsidRPr="008A24E6" w:rsidRDefault="005D52C0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12" w:name="_Toc188884264"/>
            <w:r w:rsidRPr="008A24E6">
              <w:rPr>
                <w:rFonts w:ascii="Times New Roman" w:hAnsi="Times New Roman" w:cs="Times New Roman"/>
                <w:bCs/>
              </w:rPr>
              <w:t>100%</w:t>
            </w:r>
            <w:bookmarkEnd w:id="112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6764" w14:textId="474C69DA" w:rsidR="005D52C0" w:rsidRPr="008A24E6" w:rsidRDefault="005D52C0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13" w:name="_Toc188884265"/>
            <w:r w:rsidRPr="008A24E6">
              <w:rPr>
                <w:rFonts w:ascii="Times New Roman" w:hAnsi="Times New Roman" w:cs="Times New Roman"/>
                <w:bCs/>
              </w:rPr>
              <w:t>100%</w:t>
            </w:r>
            <w:bookmarkEnd w:id="113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21D8" w14:textId="05369EC1" w:rsidR="005D52C0" w:rsidRPr="008A24E6" w:rsidRDefault="005D52C0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14" w:name="_Toc188884266"/>
            <w:r w:rsidRPr="008A24E6">
              <w:rPr>
                <w:rFonts w:ascii="Times New Roman" w:hAnsi="Times New Roman" w:cs="Times New Roman"/>
                <w:bCs/>
              </w:rPr>
              <w:t>100%</w:t>
            </w:r>
            <w:bookmarkEnd w:id="114"/>
          </w:p>
        </w:tc>
      </w:tr>
    </w:tbl>
    <w:p w14:paraId="7C17851F" w14:textId="77777777" w:rsidR="005D52C0" w:rsidRDefault="005D52C0" w:rsidP="006A1594">
      <w:pPr>
        <w:rPr>
          <w:rFonts w:ascii="Times New Roman" w:hAnsi="Times New Roman" w:cs="Times New Roman"/>
          <w:sz w:val="24"/>
          <w:szCs w:val="24"/>
        </w:rPr>
      </w:pPr>
    </w:p>
    <w:p w14:paraId="213673BF" w14:textId="77777777" w:rsidR="008F567A" w:rsidRDefault="008F567A" w:rsidP="006A1594">
      <w:pPr>
        <w:rPr>
          <w:rFonts w:ascii="Times New Roman" w:hAnsi="Times New Roman" w:cs="Times New Roman"/>
          <w:sz w:val="24"/>
          <w:szCs w:val="24"/>
        </w:rPr>
      </w:pPr>
    </w:p>
    <w:p w14:paraId="3045F679" w14:textId="77777777" w:rsidR="008F567A" w:rsidRDefault="008F567A" w:rsidP="006A1594">
      <w:pPr>
        <w:rPr>
          <w:rFonts w:ascii="Times New Roman" w:hAnsi="Times New Roman" w:cs="Times New Roman"/>
          <w:sz w:val="24"/>
          <w:szCs w:val="24"/>
        </w:rPr>
      </w:pPr>
    </w:p>
    <w:p w14:paraId="322C7820" w14:textId="77777777" w:rsidR="008F567A" w:rsidRPr="008A24E6" w:rsidRDefault="008F567A" w:rsidP="006A1594">
      <w:pPr>
        <w:rPr>
          <w:rFonts w:ascii="Times New Roman" w:hAnsi="Times New Roman" w:cs="Times New Roman"/>
          <w:sz w:val="24"/>
          <w:szCs w:val="24"/>
        </w:rPr>
      </w:pPr>
    </w:p>
    <w:p w14:paraId="4B6BADD8" w14:textId="0610E188" w:rsidR="00A363D1" w:rsidRPr="008A24E6" w:rsidRDefault="00A363D1" w:rsidP="006A1594">
      <w:pPr>
        <w:rPr>
          <w:rFonts w:ascii="Times New Roman" w:hAnsi="Times New Roman" w:cs="Times New Roman"/>
          <w:sz w:val="24"/>
          <w:szCs w:val="24"/>
        </w:rPr>
      </w:pPr>
      <w:bookmarkStart w:id="115" w:name="_Toc188884267"/>
      <w:r w:rsidRPr="008A24E6">
        <w:rPr>
          <w:rFonts w:ascii="Times New Roman" w:hAnsi="Times New Roman" w:cs="Times New Roman"/>
          <w:sz w:val="24"/>
          <w:szCs w:val="24"/>
        </w:rPr>
        <w:lastRenderedPageBreak/>
        <w:t>Posebni cilj 3. Razvoj ljudskih potencijala u pravosudnom sustavu</w:t>
      </w:r>
      <w:bookmarkEnd w:id="11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1E3B68" w:rsidRPr="008A24E6" w14:paraId="56C55F4C" w14:textId="77777777" w:rsidTr="001F25B5">
        <w:tc>
          <w:tcPr>
            <w:tcW w:w="2588" w:type="dxa"/>
            <w:vMerge w:val="restart"/>
            <w:shd w:val="clear" w:color="auto" w:fill="D5DCE4" w:themeFill="text2" w:themeFillTint="33"/>
          </w:tcPr>
          <w:p w14:paraId="48711009" w14:textId="313E13C8" w:rsidR="001E3B68" w:rsidRPr="008A24E6" w:rsidRDefault="001E3B68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16" w:name="_Toc188884268"/>
            <w:r w:rsidRPr="008A24E6">
              <w:rPr>
                <w:rFonts w:ascii="Times New Roman" w:hAnsi="Times New Roman" w:cs="Times New Roman"/>
                <w:b/>
                <w:bCs/>
              </w:rPr>
              <w:t>Pokazatelj ishoda</w:t>
            </w:r>
            <w:bookmarkEnd w:id="116"/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4811312" w14:textId="77777777" w:rsidR="001E3B68" w:rsidRPr="008A24E6" w:rsidRDefault="001E3B68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17" w:name="_Toc188884269"/>
            <w:r w:rsidRPr="008A24E6">
              <w:rPr>
                <w:rFonts w:ascii="Times New Roman" w:hAnsi="Times New Roman" w:cs="Times New Roman"/>
                <w:b/>
                <w:bCs/>
              </w:rPr>
              <w:t>Ciljna vrijednost</w:t>
            </w:r>
            <w:bookmarkEnd w:id="117"/>
          </w:p>
        </w:tc>
      </w:tr>
      <w:tr w:rsidR="001E3B68" w:rsidRPr="008A24E6" w14:paraId="630960C5" w14:textId="77777777" w:rsidTr="001F25B5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CE5C491" w14:textId="77777777" w:rsidR="001E3B68" w:rsidRPr="008A24E6" w:rsidRDefault="001E3B68" w:rsidP="006A1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5B2E656" w14:textId="77777777" w:rsidR="001E3B68" w:rsidRPr="008A24E6" w:rsidRDefault="001E3B68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118" w:name="_Toc188884270"/>
            <w:r w:rsidRPr="008A24E6">
              <w:rPr>
                <w:rFonts w:ascii="Times New Roman" w:hAnsi="Times New Roman" w:cs="Times New Roman"/>
                <w:b/>
                <w:bCs/>
              </w:rPr>
              <w:t>2025.</w:t>
            </w:r>
            <w:bookmarkEnd w:id="118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B3B4E3A" w14:textId="77777777" w:rsidR="001E3B68" w:rsidRPr="008A24E6" w:rsidRDefault="001E3B68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119" w:name="_Toc188884271"/>
            <w:r w:rsidRPr="008A24E6">
              <w:rPr>
                <w:rFonts w:ascii="Times New Roman" w:hAnsi="Times New Roman" w:cs="Times New Roman"/>
                <w:b/>
                <w:bCs/>
              </w:rPr>
              <w:t>2026.</w:t>
            </w:r>
            <w:bookmarkEnd w:id="119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D34F0DF" w14:textId="77777777" w:rsidR="001E3B68" w:rsidRPr="008A24E6" w:rsidRDefault="001E3B68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20" w:name="_Toc188884272"/>
            <w:r w:rsidRPr="008A24E6">
              <w:rPr>
                <w:rFonts w:ascii="Times New Roman" w:hAnsi="Times New Roman" w:cs="Times New Roman"/>
                <w:b/>
                <w:bCs/>
              </w:rPr>
              <w:t>2027.</w:t>
            </w:r>
            <w:bookmarkEnd w:id="120"/>
          </w:p>
        </w:tc>
      </w:tr>
      <w:tr w:rsidR="001E3B68" w:rsidRPr="008A24E6" w14:paraId="1D85B858" w14:textId="77777777" w:rsidTr="0003073C">
        <w:tc>
          <w:tcPr>
            <w:tcW w:w="2588" w:type="dxa"/>
            <w:tcBorders>
              <w:bottom w:val="single" w:sz="4" w:space="0" w:color="auto"/>
            </w:tcBorders>
          </w:tcPr>
          <w:p w14:paraId="12756358" w14:textId="79FCF5AE" w:rsidR="001E3B68" w:rsidRPr="008A24E6" w:rsidRDefault="0003073C" w:rsidP="006A1594">
            <w:pPr>
              <w:rPr>
                <w:rFonts w:ascii="Times New Roman" w:hAnsi="Times New Roman" w:cs="Times New Roman"/>
              </w:rPr>
            </w:pPr>
            <w:bookmarkStart w:id="121" w:name="_Toc188884273"/>
            <w:r w:rsidRPr="008A24E6">
              <w:rPr>
                <w:rFonts w:ascii="Times New Roman" w:hAnsi="Times New Roman" w:cs="Times New Roman"/>
                <w:bCs/>
              </w:rPr>
              <w:t>OI.02.14.73 Udio pravosudnih dužnosnika i službenika koji su završili programe stručnog usavršavanja Pravosudne akademije</w:t>
            </w:r>
            <w:r w:rsidR="002028BC" w:rsidRPr="008A24E6">
              <w:rPr>
                <w:rFonts w:ascii="Times New Roman" w:hAnsi="Times New Roman" w:cs="Times New Roman"/>
                <w:bCs/>
              </w:rPr>
              <w:t>*</w:t>
            </w:r>
            <w:bookmarkEnd w:id="121"/>
            <w:r w:rsidRPr="008A24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C70DD98" w14:textId="75AFD547" w:rsidR="001E3B68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22" w:name="_Toc188884274"/>
            <w:r w:rsidRPr="008A24E6">
              <w:rPr>
                <w:rFonts w:ascii="Times New Roman" w:hAnsi="Times New Roman" w:cs="Times New Roman"/>
                <w:bCs/>
              </w:rPr>
              <w:t>75%</w:t>
            </w:r>
            <w:bookmarkEnd w:id="122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14:paraId="50F1D3A7" w14:textId="21B7BA50" w:rsidR="001E3B68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23" w:name="_Toc188884275"/>
            <w:r w:rsidRPr="008A24E6">
              <w:rPr>
                <w:rFonts w:ascii="Times New Roman" w:hAnsi="Times New Roman" w:cs="Times New Roman"/>
                <w:bCs/>
              </w:rPr>
              <w:t>80%</w:t>
            </w:r>
            <w:bookmarkEnd w:id="123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685199CA" w14:textId="756C40E7" w:rsidR="001E3B68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24" w:name="_Toc188884276"/>
            <w:r w:rsidRPr="008A24E6">
              <w:rPr>
                <w:rFonts w:ascii="Times New Roman" w:hAnsi="Times New Roman" w:cs="Times New Roman"/>
                <w:bCs/>
              </w:rPr>
              <w:t>85</w:t>
            </w:r>
            <w:r w:rsidR="001E3B68" w:rsidRPr="008A24E6">
              <w:rPr>
                <w:rFonts w:ascii="Times New Roman" w:hAnsi="Times New Roman" w:cs="Times New Roman"/>
                <w:bCs/>
              </w:rPr>
              <w:t>%</w:t>
            </w:r>
            <w:bookmarkEnd w:id="124"/>
          </w:p>
        </w:tc>
      </w:tr>
      <w:tr w:rsidR="001E3B68" w:rsidRPr="008A24E6" w14:paraId="1DA8A45A" w14:textId="77777777" w:rsidTr="0003073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29C" w14:textId="64FBE263" w:rsidR="001E3B68" w:rsidRPr="008A24E6" w:rsidRDefault="0003073C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25" w:name="_Toc188884277"/>
            <w:r w:rsidRPr="008A24E6">
              <w:rPr>
                <w:rFonts w:ascii="Times New Roman" w:hAnsi="Times New Roman" w:cs="Times New Roman"/>
                <w:bCs/>
              </w:rPr>
              <w:t>OI.02.14.74 Udio pravosudnih dužnosnika i službenika osposobljenih za digitalnu transformaciju pravosuđa</w:t>
            </w:r>
            <w:bookmarkEnd w:id="125"/>
            <w:r w:rsidRPr="008A24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83DE" w14:textId="1C00B7B5" w:rsidR="001E3B68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26" w:name="_Toc188884278"/>
            <w:r w:rsidRPr="008A24E6">
              <w:rPr>
                <w:rFonts w:ascii="Times New Roman" w:hAnsi="Times New Roman" w:cs="Times New Roman"/>
                <w:bCs/>
              </w:rPr>
              <w:t>15%</w:t>
            </w:r>
            <w:bookmarkEnd w:id="126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A59A" w14:textId="78C9905A" w:rsidR="001E3B68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27" w:name="_Toc188884279"/>
            <w:r w:rsidRPr="008A24E6">
              <w:rPr>
                <w:rFonts w:ascii="Times New Roman" w:hAnsi="Times New Roman" w:cs="Times New Roman"/>
                <w:bCs/>
              </w:rPr>
              <w:t>25%</w:t>
            </w:r>
            <w:bookmarkEnd w:id="127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97F" w14:textId="46827E07" w:rsidR="001E3B68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28" w:name="_Toc188884280"/>
            <w:r w:rsidRPr="008A24E6">
              <w:rPr>
                <w:rFonts w:ascii="Times New Roman" w:hAnsi="Times New Roman" w:cs="Times New Roman"/>
                <w:bCs/>
              </w:rPr>
              <w:t>30</w:t>
            </w:r>
            <w:r w:rsidR="001E3B68" w:rsidRPr="008A24E6">
              <w:rPr>
                <w:rFonts w:ascii="Times New Roman" w:hAnsi="Times New Roman" w:cs="Times New Roman"/>
                <w:bCs/>
              </w:rPr>
              <w:t>%</w:t>
            </w:r>
            <w:bookmarkEnd w:id="128"/>
          </w:p>
        </w:tc>
      </w:tr>
    </w:tbl>
    <w:p w14:paraId="2A019601" w14:textId="77777777" w:rsidR="005D29E3" w:rsidRPr="008A24E6" w:rsidRDefault="005D29E3" w:rsidP="006A1594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129" w:name="_Toc188884281"/>
    </w:p>
    <w:p w14:paraId="37F03856" w14:textId="12F3B208" w:rsidR="00BA7E5B" w:rsidRPr="008A24E6" w:rsidRDefault="00BA7E5B" w:rsidP="006A1594">
      <w:pPr>
        <w:rPr>
          <w:rFonts w:ascii="Times New Roman" w:hAnsi="Times New Roman" w:cs="Times New Roman"/>
          <w:sz w:val="24"/>
          <w:szCs w:val="24"/>
        </w:rPr>
      </w:pPr>
      <w:r w:rsidRPr="008A24E6">
        <w:rPr>
          <w:rFonts w:ascii="Times New Roman" w:hAnsi="Times New Roman" w:cs="Times New Roman"/>
          <w:sz w:val="24"/>
          <w:szCs w:val="24"/>
        </w:rPr>
        <w:t>Posebni cilj 4. Modernizacija infrastrukture te unaprjeđenje razine i obuhvatnosti korištenja IKT-a radi automatizacije, digitalizacije i pružanja e-pravosudnih usluga</w:t>
      </w:r>
      <w:bookmarkEnd w:id="129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03073C" w:rsidRPr="008A24E6" w14:paraId="5387D295" w14:textId="77777777" w:rsidTr="001F25B5">
        <w:tc>
          <w:tcPr>
            <w:tcW w:w="2588" w:type="dxa"/>
            <w:vMerge w:val="restart"/>
            <w:shd w:val="clear" w:color="auto" w:fill="D5DCE4" w:themeFill="text2" w:themeFillTint="33"/>
          </w:tcPr>
          <w:p w14:paraId="71FD7D5C" w14:textId="14ACCCF7" w:rsidR="0003073C" w:rsidRPr="008A24E6" w:rsidRDefault="0003073C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30" w:name="_Toc188884282"/>
            <w:r w:rsidRPr="008A24E6">
              <w:rPr>
                <w:rFonts w:ascii="Times New Roman" w:hAnsi="Times New Roman" w:cs="Times New Roman"/>
                <w:b/>
                <w:bCs/>
              </w:rPr>
              <w:t>Pokazatelj ishoda</w:t>
            </w:r>
            <w:bookmarkEnd w:id="130"/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BF21FE" w14:textId="77777777" w:rsidR="0003073C" w:rsidRPr="008A24E6" w:rsidRDefault="0003073C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31" w:name="_Toc188884283"/>
            <w:r w:rsidRPr="008A24E6">
              <w:rPr>
                <w:rFonts w:ascii="Times New Roman" w:hAnsi="Times New Roman" w:cs="Times New Roman"/>
                <w:b/>
                <w:bCs/>
              </w:rPr>
              <w:t>Ciljna vrijednost</w:t>
            </w:r>
            <w:bookmarkEnd w:id="131"/>
          </w:p>
        </w:tc>
      </w:tr>
      <w:tr w:rsidR="0003073C" w:rsidRPr="008A24E6" w14:paraId="75289A8F" w14:textId="77777777" w:rsidTr="001F25B5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CA678A5" w14:textId="77777777" w:rsidR="0003073C" w:rsidRPr="008A24E6" w:rsidRDefault="0003073C" w:rsidP="006A1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96F159A" w14:textId="77777777" w:rsidR="0003073C" w:rsidRPr="008A24E6" w:rsidRDefault="0003073C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132" w:name="_Toc188884284"/>
            <w:r w:rsidRPr="008A24E6">
              <w:rPr>
                <w:rFonts w:ascii="Times New Roman" w:hAnsi="Times New Roman" w:cs="Times New Roman"/>
                <w:b/>
                <w:bCs/>
              </w:rPr>
              <w:t>2025.</w:t>
            </w:r>
            <w:bookmarkEnd w:id="132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59C8F9B" w14:textId="77777777" w:rsidR="0003073C" w:rsidRPr="008A24E6" w:rsidRDefault="0003073C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133" w:name="_Toc188884285"/>
            <w:r w:rsidRPr="008A24E6">
              <w:rPr>
                <w:rFonts w:ascii="Times New Roman" w:hAnsi="Times New Roman" w:cs="Times New Roman"/>
                <w:b/>
                <w:bCs/>
              </w:rPr>
              <w:t>2026.</w:t>
            </w:r>
            <w:bookmarkEnd w:id="133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23E2546" w14:textId="77777777" w:rsidR="0003073C" w:rsidRPr="008A24E6" w:rsidRDefault="0003073C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34" w:name="_Toc188884286"/>
            <w:r w:rsidRPr="008A24E6">
              <w:rPr>
                <w:rFonts w:ascii="Times New Roman" w:hAnsi="Times New Roman" w:cs="Times New Roman"/>
                <w:b/>
                <w:bCs/>
              </w:rPr>
              <w:t>2027.</w:t>
            </w:r>
            <w:bookmarkEnd w:id="134"/>
          </w:p>
        </w:tc>
      </w:tr>
      <w:tr w:rsidR="0003073C" w:rsidRPr="008A24E6" w14:paraId="67705BC5" w14:textId="77777777" w:rsidTr="001F25B5">
        <w:tc>
          <w:tcPr>
            <w:tcW w:w="2588" w:type="dxa"/>
            <w:tcBorders>
              <w:bottom w:val="single" w:sz="4" w:space="0" w:color="auto"/>
            </w:tcBorders>
          </w:tcPr>
          <w:p w14:paraId="31BE5FA1" w14:textId="20BFDCE1" w:rsidR="0003073C" w:rsidRPr="008A24E6" w:rsidRDefault="0003073C" w:rsidP="006A1594">
            <w:pPr>
              <w:rPr>
                <w:rFonts w:ascii="Times New Roman" w:hAnsi="Times New Roman" w:cs="Times New Roman"/>
              </w:rPr>
            </w:pPr>
            <w:bookmarkStart w:id="135" w:name="_Toc188884287"/>
            <w:r w:rsidRPr="008A24E6">
              <w:rPr>
                <w:rFonts w:ascii="Times New Roman" w:hAnsi="Times New Roman" w:cs="Times New Roman"/>
                <w:bCs/>
              </w:rPr>
              <w:t>OI.02.14.43 Broj e-usluga u pravosudnom sustavu</w:t>
            </w:r>
            <w:bookmarkEnd w:id="135"/>
            <w:r w:rsidRPr="008A24E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F676ABE" w14:textId="4A908B41" w:rsidR="0003073C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36" w:name="_Toc188884288"/>
            <w:r w:rsidRPr="008A24E6">
              <w:rPr>
                <w:rFonts w:ascii="Times New Roman" w:hAnsi="Times New Roman" w:cs="Times New Roman"/>
                <w:bCs/>
              </w:rPr>
              <w:t>18</w:t>
            </w:r>
            <w:bookmarkEnd w:id="136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14:paraId="6D76F142" w14:textId="36FEF7DA" w:rsidR="0003073C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37" w:name="_Toc188884289"/>
            <w:r w:rsidRPr="008A24E6">
              <w:rPr>
                <w:rFonts w:ascii="Times New Roman" w:hAnsi="Times New Roman" w:cs="Times New Roman"/>
                <w:bCs/>
              </w:rPr>
              <w:t>19</w:t>
            </w:r>
            <w:bookmarkEnd w:id="137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07126319" w14:textId="664F7AFD" w:rsidR="0003073C" w:rsidRPr="008A24E6" w:rsidRDefault="0003073C" w:rsidP="006E4155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bookmarkStart w:id="138" w:name="_Toc188884290"/>
            <w:r w:rsidRPr="008A24E6">
              <w:rPr>
                <w:rFonts w:ascii="Times New Roman" w:hAnsi="Times New Roman" w:cs="Times New Roman"/>
                <w:bCs/>
              </w:rPr>
              <w:t>&gt; 20</w:t>
            </w:r>
            <w:bookmarkEnd w:id="138"/>
          </w:p>
        </w:tc>
      </w:tr>
    </w:tbl>
    <w:p w14:paraId="48B877B8" w14:textId="77777777" w:rsidR="00BA7E5B" w:rsidRPr="008A24E6" w:rsidRDefault="00BA7E5B" w:rsidP="006A1594">
      <w:pPr>
        <w:rPr>
          <w:rFonts w:ascii="Times New Roman" w:hAnsi="Times New Roman" w:cs="Times New Roman"/>
          <w:sz w:val="24"/>
          <w:szCs w:val="24"/>
        </w:rPr>
      </w:pPr>
    </w:p>
    <w:p w14:paraId="0B8BAADE" w14:textId="7C70113F" w:rsidR="00BA7E5B" w:rsidRPr="008A24E6" w:rsidRDefault="00BA7E5B" w:rsidP="006A1594">
      <w:pPr>
        <w:rPr>
          <w:rFonts w:ascii="Times New Roman" w:hAnsi="Times New Roman" w:cs="Times New Roman"/>
          <w:sz w:val="24"/>
          <w:szCs w:val="24"/>
        </w:rPr>
      </w:pPr>
      <w:bookmarkStart w:id="139" w:name="_Toc188884291"/>
      <w:r w:rsidRPr="008A24E6">
        <w:rPr>
          <w:rFonts w:ascii="Times New Roman" w:hAnsi="Times New Roman" w:cs="Times New Roman"/>
          <w:sz w:val="24"/>
          <w:szCs w:val="24"/>
        </w:rPr>
        <w:t xml:space="preserve">Posebni cilj 5. Unaprjeđenje kvalitete zatvorskog sustava i </w:t>
      </w:r>
      <w:proofErr w:type="spellStart"/>
      <w:r w:rsidRPr="008A24E6">
        <w:rPr>
          <w:rFonts w:ascii="Times New Roman" w:hAnsi="Times New Roman" w:cs="Times New Roman"/>
          <w:sz w:val="24"/>
          <w:szCs w:val="24"/>
        </w:rPr>
        <w:t>probacije</w:t>
      </w:r>
      <w:bookmarkEnd w:id="139"/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BE29DD" w:rsidRPr="008A24E6" w14:paraId="3D55B384" w14:textId="77777777" w:rsidTr="001F25B5">
        <w:tc>
          <w:tcPr>
            <w:tcW w:w="2588" w:type="dxa"/>
            <w:vMerge w:val="restart"/>
            <w:shd w:val="clear" w:color="auto" w:fill="D5DCE4" w:themeFill="text2" w:themeFillTint="33"/>
          </w:tcPr>
          <w:p w14:paraId="52FCC2F0" w14:textId="77777777" w:rsidR="00BE29DD" w:rsidRPr="008A24E6" w:rsidRDefault="00BE29DD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40" w:name="_Toc188884292"/>
            <w:r w:rsidRPr="008A24E6">
              <w:rPr>
                <w:rFonts w:ascii="Times New Roman" w:hAnsi="Times New Roman" w:cs="Times New Roman"/>
                <w:b/>
                <w:bCs/>
              </w:rPr>
              <w:t>Pokazatelj ishoda</w:t>
            </w:r>
            <w:bookmarkEnd w:id="140"/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5CF50A5" w14:textId="77777777" w:rsidR="00BE29DD" w:rsidRPr="008A24E6" w:rsidRDefault="00BE29DD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41" w:name="_Toc188884293"/>
            <w:r w:rsidRPr="008A24E6">
              <w:rPr>
                <w:rFonts w:ascii="Times New Roman" w:hAnsi="Times New Roman" w:cs="Times New Roman"/>
                <w:b/>
                <w:bCs/>
              </w:rPr>
              <w:t>Ciljna vrijednost</w:t>
            </w:r>
            <w:bookmarkEnd w:id="141"/>
          </w:p>
        </w:tc>
      </w:tr>
      <w:tr w:rsidR="00BE29DD" w:rsidRPr="008A24E6" w14:paraId="07BE5785" w14:textId="77777777" w:rsidTr="001F25B5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BD4A62C" w14:textId="77777777" w:rsidR="00BE29DD" w:rsidRPr="008A24E6" w:rsidRDefault="00BE29DD" w:rsidP="006A1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7F7A9F2" w14:textId="77777777" w:rsidR="00BE29DD" w:rsidRPr="008A24E6" w:rsidRDefault="00BE29DD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142" w:name="_Toc188884294"/>
            <w:r w:rsidRPr="008A24E6">
              <w:rPr>
                <w:rFonts w:ascii="Times New Roman" w:hAnsi="Times New Roman" w:cs="Times New Roman"/>
                <w:b/>
                <w:bCs/>
              </w:rPr>
              <w:t>2025.</w:t>
            </w:r>
            <w:bookmarkEnd w:id="142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33F7917" w14:textId="77777777" w:rsidR="00BE29DD" w:rsidRPr="008A24E6" w:rsidRDefault="00BE29DD" w:rsidP="006E4155">
            <w:pPr>
              <w:jc w:val="center"/>
              <w:rPr>
                <w:rFonts w:ascii="Times New Roman" w:hAnsi="Times New Roman" w:cs="Times New Roman"/>
              </w:rPr>
            </w:pPr>
            <w:bookmarkStart w:id="143" w:name="_Toc188884295"/>
            <w:r w:rsidRPr="008A24E6">
              <w:rPr>
                <w:rFonts w:ascii="Times New Roman" w:hAnsi="Times New Roman" w:cs="Times New Roman"/>
                <w:b/>
                <w:bCs/>
              </w:rPr>
              <w:t>2026.</w:t>
            </w:r>
            <w:bookmarkEnd w:id="143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5152878" w14:textId="77777777" w:rsidR="00BE29DD" w:rsidRPr="008A24E6" w:rsidRDefault="00BE29DD" w:rsidP="006E4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44" w:name="_Toc188884296"/>
            <w:r w:rsidRPr="008A24E6">
              <w:rPr>
                <w:rFonts w:ascii="Times New Roman" w:hAnsi="Times New Roman" w:cs="Times New Roman"/>
                <w:b/>
                <w:bCs/>
              </w:rPr>
              <w:t>2027.</w:t>
            </w:r>
            <w:bookmarkEnd w:id="144"/>
          </w:p>
        </w:tc>
      </w:tr>
      <w:tr w:rsidR="00BE29DD" w:rsidRPr="008A24E6" w14:paraId="6F3A4828" w14:textId="77777777" w:rsidTr="00EB5066">
        <w:tc>
          <w:tcPr>
            <w:tcW w:w="2588" w:type="dxa"/>
            <w:tcBorders>
              <w:bottom w:val="single" w:sz="4" w:space="0" w:color="auto"/>
            </w:tcBorders>
          </w:tcPr>
          <w:p w14:paraId="51CFA6F6" w14:textId="254321EA" w:rsidR="00BE29DD" w:rsidRPr="008A24E6" w:rsidRDefault="00EB5066" w:rsidP="006A1594">
            <w:pPr>
              <w:rPr>
                <w:rFonts w:ascii="Times New Roman" w:hAnsi="Times New Roman" w:cs="Times New Roman"/>
              </w:rPr>
            </w:pPr>
            <w:bookmarkStart w:id="145" w:name="_Toc188884297"/>
            <w:r w:rsidRPr="008A24E6">
              <w:rPr>
                <w:rFonts w:ascii="Times New Roman" w:hAnsi="Times New Roman" w:cs="Times New Roman"/>
                <w:bCs/>
              </w:rPr>
              <w:t xml:space="preserve">OI.02.14.75 Broj osoba lišenih slobode i osoba pod nadzorom </w:t>
            </w:r>
            <w:proofErr w:type="spellStart"/>
            <w:r w:rsidRPr="008A24E6">
              <w:rPr>
                <w:rFonts w:ascii="Times New Roman" w:hAnsi="Times New Roman" w:cs="Times New Roman"/>
                <w:bCs/>
              </w:rPr>
              <w:t>probacijske</w:t>
            </w:r>
            <w:proofErr w:type="spellEnd"/>
            <w:r w:rsidRPr="008A24E6">
              <w:rPr>
                <w:rFonts w:ascii="Times New Roman" w:hAnsi="Times New Roman" w:cs="Times New Roman"/>
                <w:bCs/>
              </w:rPr>
              <w:t xml:space="preserve"> službe koje su završile programe obrazovanja odraslih prema Hrvatskom kvalifikacijskom okviru</w:t>
            </w:r>
            <w:r w:rsidR="002028BC" w:rsidRPr="008A24E6">
              <w:rPr>
                <w:rFonts w:ascii="Times New Roman" w:hAnsi="Times New Roman" w:cs="Times New Roman"/>
                <w:bCs/>
              </w:rPr>
              <w:t>*</w:t>
            </w:r>
            <w:bookmarkEnd w:id="145"/>
            <w:r w:rsidRPr="008A24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2645032F" w14:textId="60AACF0F" w:rsidR="00BE29DD" w:rsidRPr="008A24E6" w:rsidRDefault="00EB5066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46" w:name="_Toc188884298"/>
            <w:r w:rsidRPr="008A24E6">
              <w:rPr>
                <w:rFonts w:ascii="Times New Roman" w:hAnsi="Times New Roman" w:cs="Times New Roman"/>
                <w:bCs/>
              </w:rPr>
              <w:t>150</w:t>
            </w:r>
            <w:bookmarkEnd w:id="146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14:paraId="54C01AC7" w14:textId="6AAEA322" w:rsidR="00BE29DD" w:rsidRPr="008A24E6" w:rsidRDefault="00EB5066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47" w:name="_Toc188884299"/>
            <w:r w:rsidRPr="008A24E6">
              <w:rPr>
                <w:rFonts w:ascii="Times New Roman" w:hAnsi="Times New Roman" w:cs="Times New Roman"/>
                <w:bCs/>
              </w:rPr>
              <w:t>1</w:t>
            </w:r>
            <w:bookmarkEnd w:id="147"/>
            <w:r w:rsidR="004F00BD" w:rsidRPr="008A24E6">
              <w:rPr>
                <w:rFonts w:ascii="Times New Roman" w:hAnsi="Times New Roman" w:cs="Times New Roman"/>
                <w:bCs/>
              </w:rPr>
              <w:t>60</w:t>
            </w:r>
          </w:p>
          <w:p w14:paraId="4097F76B" w14:textId="622CB966" w:rsidR="009B1308" w:rsidRPr="008A24E6" w:rsidRDefault="009B1308" w:rsidP="006E4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5CC8758E" w14:textId="56ADBCB1" w:rsidR="00BE29DD" w:rsidRPr="008A24E6" w:rsidRDefault="004F00BD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4E6">
              <w:rPr>
                <w:rFonts w:ascii="Times New Roman" w:hAnsi="Times New Roman" w:cs="Times New Roman"/>
                <w:bCs/>
              </w:rPr>
              <w:t>170</w:t>
            </w:r>
          </w:p>
          <w:p w14:paraId="20FB9971" w14:textId="68D17BDB" w:rsidR="009B1308" w:rsidRPr="008A24E6" w:rsidRDefault="009B1308" w:rsidP="006E41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DD" w:rsidRPr="008A24E6" w14:paraId="7EC4A6A9" w14:textId="77777777" w:rsidTr="00EB5066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499" w14:textId="1B78DE55" w:rsidR="00BE29DD" w:rsidRPr="008A24E6" w:rsidRDefault="00EB5066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48" w:name="_Toc188884301"/>
            <w:r w:rsidRPr="008A24E6">
              <w:rPr>
                <w:rFonts w:ascii="Times New Roman" w:hAnsi="Times New Roman" w:cs="Times New Roman"/>
                <w:bCs/>
              </w:rPr>
              <w:t xml:space="preserve">OI.02.14.76 Ulaganje u poboljšanje materijalno-tehničkih uvjeta u </w:t>
            </w:r>
            <w:proofErr w:type="spellStart"/>
            <w:r w:rsidRPr="008A24E6">
              <w:rPr>
                <w:rFonts w:ascii="Times New Roman" w:hAnsi="Times New Roman" w:cs="Times New Roman"/>
                <w:bCs/>
              </w:rPr>
              <w:t>probacijskom</w:t>
            </w:r>
            <w:proofErr w:type="spellEnd"/>
            <w:r w:rsidRPr="008A24E6">
              <w:rPr>
                <w:rFonts w:ascii="Times New Roman" w:hAnsi="Times New Roman" w:cs="Times New Roman"/>
                <w:bCs/>
              </w:rPr>
              <w:t xml:space="preserve"> i zatvorskom sustavu</w:t>
            </w:r>
            <w:r w:rsidR="002028BC" w:rsidRPr="008A24E6">
              <w:rPr>
                <w:rFonts w:ascii="Times New Roman" w:hAnsi="Times New Roman" w:cs="Times New Roman"/>
                <w:bCs/>
              </w:rPr>
              <w:t>*</w:t>
            </w:r>
            <w:bookmarkEnd w:id="148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5640" w14:textId="1D21267C" w:rsidR="00BE29DD" w:rsidRPr="008A24E6" w:rsidRDefault="00503361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49" w:name="_Toc188884302"/>
            <w:r w:rsidRPr="008A24E6">
              <w:rPr>
                <w:rFonts w:ascii="Times New Roman" w:hAnsi="Times New Roman" w:cs="Times New Roman"/>
                <w:bCs/>
              </w:rPr>
              <w:t>p</w:t>
            </w:r>
            <w:r w:rsidR="00EB5066" w:rsidRPr="008A24E6">
              <w:rPr>
                <w:rFonts w:ascii="Times New Roman" w:hAnsi="Times New Roman" w:cs="Times New Roman"/>
                <w:bCs/>
              </w:rPr>
              <w:t>ovećanje 10% u odnosu na 2023. godinu</w:t>
            </w:r>
            <w:bookmarkEnd w:id="149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B8D4" w14:textId="4E53CC8E" w:rsidR="00BE29DD" w:rsidRPr="008A24E6" w:rsidRDefault="00503361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50" w:name="_Toc188884303"/>
            <w:r w:rsidRPr="008A24E6">
              <w:rPr>
                <w:rFonts w:ascii="Times New Roman" w:hAnsi="Times New Roman" w:cs="Times New Roman"/>
                <w:bCs/>
              </w:rPr>
              <w:t>p</w:t>
            </w:r>
            <w:r w:rsidR="00EB5066" w:rsidRPr="008A24E6">
              <w:rPr>
                <w:rFonts w:ascii="Times New Roman" w:hAnsi="Times New Roman" w:cs="Times New Roman"/>
                <w:bCs/>
              </w:rPr>
              <w:t>ovećanje 20% u odnosu na 2023. godinu</w:t>
            </w:r>
            <w:bookmarkEnd w:id="150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864A" w14:textId="1A180187" w:rsidR="00BE29DD" w:rsidRPr="008A24E6" w:rsidRDefault="00503361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51" w:name="_Toc188884304"/>
            <w:r w:rsidRPr="008A24E6">
              <w:rPr>
                <w:rFonts w:ascii="Times New Roman" w:hAnsi="Times New Roman" w:cs="Times New Roman"/>
                <w:bCs/>
              </w:rPr>
              <w:t>p</w:t>
            </w:r>
            <w:r w:rsidR="00EB5066" w:rsidRPr="008A24E6">
              <w:rPr>
                <w:rFonts w:ascii="Times New Roman" w:hAnsi="Times New Roman" w:cs="Times New Roman"/>
                <w:bCs/>
              </w:rPr>
              <w:t>ovećanje 30% u odnosu na 2023. godinu</w:t>
            </w:r>
            <w:bookmarkEnd w:id="151"/>
          </w:p>
        </w:tc>
      </w:tr>
      <w:tr w:rsidR="00BE29DD" w:rsidRPr="008A24E6" w14:paraId="7308765B" w14:textId="77777777" w:rsidTr="001F25B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32B" w14:textId="06F631EF" w:rsidR="00BE29DD" w:rsidRPr="008A24E6" w:rsidRDefault="00EB5066" w:rsidP="006A1594">
            <w:pPr>
              <w:rPr>
                <w:rFonts w:ascii="Times New Roman" w:hAnsi="Times New Roman" w:cs="Times New Roman"/>
                <w:b/>
                <w:bCs/>
              </w:rPr>
            </w:pPr>
            <w:bookmarkStart w:id="152" w:name="_Toc188884305"/>
            <w:r w:rsidRPr="008A24E6">
              <w:rPr>
                <w:rFonts w:ascii="Times New Roman" w:hAnsi="Times New Roman" w:cs="Times New Roman"/>
                <w:bCs/>
              </w:rPr>
              <w:t xml:space="preserve">OI.02.14.77 Udio službenika zatvorskog i </w:t>
            </w:r>
            <w:proofErr w:type="spellStart"/>
            <w:r w:rsidRPr="008A24E6">
              <w:rPr>
                <w:rFonts w:ascii="Times New Roman" w:hAnsi="Times New Roman" w:cs="Times New Roman"/>
                <w:bCs/>
              </w:rPr>
              <w:t>probacijskog</w:t>
            </w:r>
            <w:proofErr w:type="spellEnd"/>
            <w:r w:rsidRPr="008A24E6">
              <w:rPr>
                <w:rFonts w:ascii="Times New Roman" w:hAnsi="Times New Roman" w:cs="Times New Roman"/>
                <w:bCs/>
              </w:rPr>
              <w:t xml:space="preserve"> sustava uključenih u programe izobrazbe</w:t>
            </w:r>
            <w:r w:rsidR="002028BC" w:rsidRPr="008A24E6">
              <w:rPr>
                <w:rFonts w:ascii="Times New Roman" w:hAnsi="Times New Roman" w:cs="Times New Roman"/>
                <w:bCs/>
              </w:rPr>
              <w:t>*</w:t>
            </w:r>
            <w:bookmarkEnd w:id="152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998A" w14:textId="5E25BA98" w:rsidR="00BE29DD" w:rsidRPr="008A24E6" w:rsidRDefault="00EB5066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53" w:name="_Toc188884306"/>
            <w:r w:rsidRPr="008A24E6">
              <w:rPr>
                <w:rFonts w:ascii="Times New Roman" w:hAnsi="Times New Roman" w:cs="Times New Roman"/>
                <w:bCs/>
              </w:rPr>
              <w:t>50%</w:t>
            </w:r>
            <w:bookmarkEnd w:id="153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12B5" w14:textId="3981C642" w:rsidR="00BE29DD" w:rsidRPr="008A24E6" w:rsidRDefault="00EB5066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54" w:name="_Toc188884307"/>
            <w:r w:rsidRPr="008A24E6">
              <w:rPr>
                <w:rFonts w:ascii="Times New Roman" w:hAnsi="Times New Roman" w:cs="Times New Roman"/>
                <w:bCs/>
              </w:rPr>
              <w:t>65%</w:t>
            </w:r>
            <w:bookmarkEnd w:id="154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FDA" w14:textId="2FC72528" w:rsidR="00BE29DD" w:rsidRPr="008A24E6" w:rsidRDefault="00EB5066" w:rsidP="006E415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55" w:name="_Toc188884308"/>
            <w:r w:rsidRPr="008A24E6">
              <w:rPr>
                <w:rFonts w:ascii="Times New Roman" w:hAnsi="Times New Roman" w:cs="Times New Roman"/>
                <w:bCs/>
              </w:rPr>
              <w:t>75%</w:t>
            </w:r>
            <w:bookmarkEnd w:id="155"/>
          </w:p>
        </w:tc>
      </w:tr>
    </w:tbl>
    <w:p w14:paraId="26B168B0" w14:textId="77777777" w:rsidR="00BE29DD" w:rsidRPr="008A24E6" w:rsidRDefault="00BE29DD" w:rsidP="006A1594">
      <w:pPr>
        <w:rPr>
          <w:rFonts w:ascii="Times New Roman" w:hAnsi="Times New Roman" w:cs="Times New Roman"/>
          <w:sz w:val="24"/>
          <w:szCs w:val="24"/>
        </w:rPr>
        <w:sectPr w:rsidR="00BE29DD" w:rsidRPr="008A24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95ACFA" w14:textId="0C27A540" w:rsidR="0032150E" w:rsidRPr="005D6762" w:rsidRDefault="0032150E" w:rsidP="006A1594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156" w:name="_Toc201563381"/>
      <w:r w:rsidRPr="005D6762">
        <w:rPr>
          <w:rFonts w:ascii="Times New Roman" w:hAnsi="Times New Roman" w:cs="Times New Roman"/>
          <w:b/>
          <w:bCs/>
          <w:color w:val="auto"/>
        </w:rPr>
        <w:lastRenderedPageBreak/>
        <w:t>Indikativn</w:t>
      </w:r>
      <w:r w:rsidR="0045291B" w:rsidRPr="005D6762">
        <w:rPr>
          <w:rFonts w:ascii="Times New Roman" w:hAnsi="Times New Roman" w:cs="Times New Roman"/>
          <w:b/>
          <w:bCs/>
          <w:color w:val="auto"/>
        </w:rPr>
        <w:t>i iznos ukupnih potrebnih sredstava za provedbu pojedinog posebnog cilja</w:t>
      </w:r>
      <w:bookmarkEnd w:id="156"/>
    </w:p>
    <w:p w14:paraId="5122CFB6" w14:textId="77777777" w:rsidR="00382BDC" w:rsidRPr="001A1C23" w:rsidRDefault="00382BDC" w:rsidP="006A159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63"/>
        <w:gridCol w:w="2104"/>
        <w:gridCol w:w="1674"/>
        <w:gridCol w:w="1521"/>
      </w:tblGrid>
      <w:tr w:rsidR="00F86FCA" w:rsidRPr="00562EE2" w14:paraId="69AA83C2" w14:textId="3CBA1EAE" w:rsidTr="00F86FCA"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</w:tcPr>
          <w:p w14:paraId="227C2B23" w14:textId="77777777" w:rsidR="00F86FCA" w:rsidRPr="00562EE2" w:rsidRDefault="00F86FCA" w:rsidP="006B48BD">
            <w:pPr>
              <w:rPr>
                <w:rFonts w:ascii="Times New Roman" w:hAnsi="Times New Roman" w:cs="Times New Roman"/>
                <w:b/>
                <w:bCs/>
              </w:rPr>
            </w:pPr>
            <w:bookmarkStart w:id="157" w:name="_Toc188884309"/>
            <w:r w:rsidRPr="00562EE2">
              <w:rPr>
                <w:rFonts w:ascii="Times New Roman" w:hAnsi="Times New Roman" w:cs="Times New Roman"/>
                <w:b/>
                <w:bCs/>
              </w:rPr>
              <w:t>Posebni cilj</w:t>
            </w:r>
            <w:bookmarkEnd w:id="157"/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14:paraId="108FA2BA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</w:rPr>
            </w:pPr>
            <w:bookmarkStart w:id="158" w:name="_Toc188884310"/>
            <w:r w:rsidRPr="00562EE2">
              <w:rPr>
                <w:rFonts w:ascii="Times New Roman" w:hAnsi="Times New Roman" w:cs="Times New Roman"/>
                <w:b/>
                <w:bCs/>
              </w:rPr>
              <w:t>Indikativni iznos za provedbu (u EUR)</w:t>
            </w:r>
            <w:bookmarkEnd w:id="158"/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14:paraId="71627835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EE2">
              <w:rPr>
                <w:rFonts w:ascii="Times New Roman" w:hAnsi="Times New Roman" w:cs="Times New Roman"/>
                <w:b/>
                <w:bCs/>
              </w:rPr>
              <w:t>Planirani izvor financiranja u DP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4B37D4B3" w14:textId="214CF743" w:rsidR="00F86FCA" w:rsidRPr="00A86CE1" w:rsidRDefault="00F86FCA" w:rsidP="006B48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CE1">
              <w:rPr>
                <w:rFonts w:ascii="Times New Roman" w:hAnsi="Times New Roman" w:cs="Times New Roman"/>
                <w:b/>
                <w:bCs/>
              </w:rPr>
              <w:t>Indikativni iznos do kraja provedbe</w:t>
            </w:r>
          </w:p>
        </w:tc>
      </w:tr>
      <w:tr w:rsidR="00F86FCA" w:rsidRPr="00562EE2" w14:paraId="4F48D8DF" w14:textId="37E7A88D" w:rsidTr="00F86FCA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A914" w14:textId="142E2127" w:rsidR="00F86FCA" w:rsidRPr="00562EE2" w:rsidRDefault="00F86FCA" w:rsidP="006B48BD">
            <w:pPr>
              <w:rPr>
                <w:rFonts w:ascii="Times New Roman" w:hAnsi="Times New Roman" w:cs="Times New Roman"/>
                <w:bCs/>
              </w:rPr>
            </w:pPr>
            <w:bookmarkStart w:id="159" w:name="_Toc188884311"/>
            <w:r w:rsidRPr="00562EE2">
              <w:rPr>
                <w:rFonts w:ascii="Times New Roman" w:hAnsi="Times New Roman" w:cs="Times New Roman"/>
                <w:bCs/>
              </w:rPr>
              <w:t>1. Unaprjeđenje učinkovitosti sudskih postupaka</w:t>
            </w:r>
            <w:bookmarkEnd w:id="159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0F62" w14:textId="3C51D25C" w:rsidR="00F86FCA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12.3</w:t>
            </w:r>
            <w:r w:rsidR="008B4DBC">
              <w:rPr>
                <w:rFonts w:ascii="Times New Roman" w:hAnsi="Times New Roman" w:cs="Times New Roman"/>
                <w:bCs/>
              </w:rPr>
              <w:t>10</w:t>
            </w:r>
            <w:r w:rsidRPr="00562EE2">
              <w:rPr>
                <w:rFonts w:ascii="Times New Roman" w:hAnsi="Times New Roman" w:cs="Times New Roman"/>
                <w:bCs/>
              </w:rPr>
              <w:t>.000</w:t>
            </w:r>
          </w:p>
          <w:p w14:paraId="4E9C4AEB" w14:textId="31460881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ED5D" w14:textId="4470F6D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</w:rPr>
            </w:pPr>
            <w:r w:rsidRPr="00562EE2">
              <w:rPr>
                <w:rFonts w:ascii="Times New Roman" w:hAnsi="Times New Roman" w:cs="Times New Roman"/>
              </w:rPr>
              <w:t>K544101</w:t>
            </w:r>
          </w:p>
          <w:p w14:paraId="17FA1CCE" w14:textId="1B21CC25" w:rsidR="00F86FCA" w:rsidRPr="00562EE2" w:rsidRDefault="00ED22D2" w:rsidP="006B48BD">
            <w:pPr>
              <w:jc w:val="center"/>
              <w:rPr>
                <w:rFonts w:ascii="Times New Roman" w:hAnsi="Times New Roman" w:cs="Times New Roman"/>
              </w:rPr>
            </w:pPr>
            <w:r w:rsidRPr="00262F64">
              <w:rPr>
                <w:rFonts w:ascii="Times New Roman" w:eastAsiaTheme="majorEastAsia" w:hAnsi="Times New Roman" w:cs="Times New Roman"/>
                <w:bCs/>
                <w:szCs w:val="20"/>
              </w:rPr>
              <w:t>A629024</w:t>
            </w:r>
          </w:p>
          <w:p w14:paraId="712FBBE9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46E" w14:textId="5B5D6814" w:rsidR="00F86FCA" w:rsidRPr="00A86CE1" w:rsidRDefault="00F86FCA" w:rsidP="006B48BD">
            <w:pPr>
              <w:jc w:val="center"/>
              <w:rPr>
                <w:rFonts w:ascii="Times New Roman" w:hAnsi="Times New Roman" w:cs="Times New Roman"/>
              </w:rPr>
            </w:pPr>
            <w:r w:rsidRPr="00A86CE1">
              <w:rPr>
                <w:rFonts w:ascii="Times New Roman" w:hAnsi="Times New Roman" w:cs="Times New Roman"/>
              </w:rPr>
              <w:t>12.3</w:t>
            </w:r>
            <w:r w:rsidR="008B4DBC">
              <w:rPr>
                <w:rFonts w:ascii="Times New Roman" w:hAnsi="Times New Roman" w:cs="Times New Roman"/>
              </w:rPr>
              <w:t>10</w:t>
            </w:r>
            <w:r w:rsidRPr="00A86CE1">
              <w:rPr>
                <w:rFonts w:ascii="Times New Roman" w:hAnsi="Times New Roman" w:cs="Times New Roman"/>
              </w:rPr>
              <w:t>.000</w:t>
            </w:r>
          </w:p>
          <w:p w14:paraId="4D39F4AD" w14:textId="28939501" w:rsidR="00F86FCA" w:rsidRPr="00A86CE1" w:rsidRDefault="00F86FCA" w:rsidP="006B4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FCA" w:rsidRPr="00562EE2" w14:paraId="5A822877" w14:textId="436C6751" w:rsidTr="00F86FCA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CD56" w14:textId="06BE31AA" w:rsidR="00F86FCA" w:rsidRPr="00562EE2" w:rsidRDefault="00F86FCA" w:rsidP="006B48BD">
            <w:pPr>
              <w:rPr>
                <w:rFonts w:ascii="Times New Roman" w:hAnsi="Times New Roman" w:cs="Times New Roman"/>
                <w:bCs/>
              </w:rPr>
            </w:pPr>
            <w:bookmarkStart w:id="160" w:name="_Toc188884313"/>
            <w:r w:rsidRPr="00562EE2">
              <w:rPr>
                <w:rFonts w:ascii="Times New Roman" w:hAnsi="Times New Roman" w:cs="Times New Roman"/>
                <w:bCs/>
              </w:rPr>
              <w:t>2. Osiguravanje transparentnosti, pravne sigurnosti, kvalitete i predvidivosti sudskih odluka</w:t>
            </w:r>
            <w:bookmarkEnd w:id="160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2C6B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C5FC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96E" w14:textId="77777777" w:rsidR="00F86FCA" w:rsidRPr="00A86CE1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86FCA" w:rsidRPr="00562EE2" w14:paraId="55982B9A" w14:textId="77A7A3FA" w:rsidTr="00F86FCA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47DA" w14:textId="3BC3C2DD" w:rsidR="00F86FCA" w:rsidRPr="00562EE2" w:rsidRDefault="00F86FCA" w:rsidP="006B48BD">
            <w:pPr>
              <w:rPr>
                <w:rFonts w:ascii="Times New Roman" w:hAnsi="Times New Roman" w:cs="Times New Roman"/>
                <w:bCs/>
              </w:rPr>
            </w:pPr>
            <w:bookmarkStart w:id="161" w:name="_Toc188884314"/>
            <w:r w:rsidRPr="00562EE2">
              <w:rPr>
                <w:rFonts w:ascii="Times New Roman" w:hAnsi="Times New Roman" w:cs="Times New Roman"/>
                <w:bCs/>
              </w:rPr>
              <w:t>3. Razvoj ljudskih potencijala u pravosudnom sustavu</w:t>
            </w:r>
            <w:bookmarkEnd w:id="161"/>
          </w:p>
          <w:p w14:paraId="056C623F" w14:textId="77777777" w:rsidR="00F86FCA" w:rsidRPr="00562EE2" w:rsidRDefault="00F86FCA" w:rsidP="006B48B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BB84" w14:textId="7C05D7DB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2</w:t>
            </w:r>
            <w:r w:rsidR="008B4DBC">
              <w:rPr>
                <w:rFonts w:ascii="Times New Roman" w:hAnsi="Times New Roman" w:cs="Times New Roman"/>
                <w:bCs/>
              </w:rPr>
              <w:t>9</w:t>
            </w:r>
            <w:r w:rsidRPr="00562EE2">
              <w:rPr>
                <w:rFonts w:ascii="Times New Roman" w:hAnsi="Times New Roman" w:cs="Times New Roman"/>
                <w:bCs/>
              </w:rPr>
              <w:t>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8C60" w14:textId="3CBA77BD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A629024</w:t>
            </w:r>
          </w:p>
          <w:p w14:paraId="14ACF50D" w14:textId="58905B23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A943001</w:t>
            </w:r>
          </w:p>
          <w:p w14:paraId="4A41B3B6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7E9" w14:textId="5E938447" w:rsidR="00F86FCA" w:rsidRPr="00A86CE1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6CE1">
              <w:rPr>
                <w:rFonts w:ascii="Times New Roman" w:hAnsi="Times New Roman" w:cs="Times New Roman"/>
                <w:bCs/>
              </w:rPr>
              <w:t>2</w:t>
            </w:r>
            <w:r w:rsidR="008B4DBC">
              <w:rPr>
                <w:rFonts w:ascii="Times New Roman" w:hAnsi="Times New Roman" w:cs="Times New Roman"/>
                <w:bCs/>
              </w:rPr>
              <w:t>9</w:t>
            </w:r>
            <w:r w:rsidRPr="00A86CE1">
              <w:rPr>
                <w:rFonts w:ascii="Times New Roman" w:hAnsi="Times New Roman" w:cs="Times New Roman"/>
                <w:bCs/>
              </w:rPr>
              <w:t>.000</w:t>
            </w:r>
          </w:p>
        </w:tc>
      </w:tr>
      <w:tr w:rsidR="00F86FCA" w:rsidRPr="00562EE2" w14:paraId="6F0FDF47" w14:textId="4E7E5CDB" w:rsidTr="00F86FCA">
        <w:trPr>
          <w:trHeight w:val="197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8EA8" w14:textId="06E274A5" w:rsidR="00F86FCA" w:rsidRPr="00562EE2" w:rsidRDefault="00F86FCA" w:rsidP="006B48BD">
            <w:pPr>
              <w:rPr>
                <w:rFonts w:ascii="Times New Roman" w:hAnsi="Times New Roman" w:cs="Times New Roman"/>
                <w:bCs/>
              </w:rPr>
            </w:pPr>
            <w:bookmarkStart w:id="162" w:name="_Toc188884316"/>
            <w:r w:rsidRPr="00562EE2">
              <w:rPr>
                <w:rFonts w:ascii="Times New Roman" w:hAnsi="Times New Roman" w:cs="Times New Roman"/>
                <w:bCs/>
              </w:rPr>
              <w:t>4. Modernizacija infrastrukture te unaprjeđenje razine i obuhvatnosti korištenja IKT-a radi automatizacije, digitalizacije i pružanja e-pravosudnih usluga</w:t>
            </w:r>
            <w:bookmarkEnd w:id="162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A975" w14:textId="0C88EA46" w:rsidR="00F86FCA" w:rsidRPr="00562EE2" w:rsidRDefault="008B4DBC" w:rsidP="00F86F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4DBC">
              <w:rPr>
                <w:rFonts w:ascii="Times New Roman" w:hAnsi="Times New Roman" w:cs="Times New Roman"/>
                <w:bCs/>
              </w:rPr>
              <w:t>268.635.393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D2F5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T757028</w:t>
            </w:r>
          </w:p>
          <w:p w14:paraId="254CD8BF" w14:textId="35052083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T830027</w:t>
            </w:r>
          </w:p>
          <w:p w14:paraId="1023E5C4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K677029</w:t>
            </w:r>
          </w:p>
          <w:p w14:paraId="4C324387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K629169</w:t>
            </w:r>
          </w:p>
          <w:p w14:paraId="3F557C24" w14:textId="20BD106B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A677016</w:t>
            </w:r>
          </w:p>
          <w:p w14:paraId="4D8852B6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K830028</w:t>
            </w:r>
          </w:p>
          <w:p w14:paraId="01D9DD99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T544092</w:t>
            </w:r>
          </w:p>
          <w:p w14:paraId="1E16E304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719" w14:textId="13394A55" w:rsidR="00F86FCA" w:rsidRPr="00F86FCA" w:rsidRDefault="00F86FCA" w:rsidP="006B48BD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D25111">
              <w:rPr>
                <w:rFonts w:ascii="Times New Roman" w:hAnsi="Times New Roman" w:cs="Times New Roman"/>
                <w:bCs/>
              </w:rPr>
              <w:t>401.925.688</w:t>
            </w:r>
          </w:p>
        </w:tc>
      </w:tr>
      <w:tr w:rsidR="00F86FCA" w:rsidRPr="00562EE2" w14:paraId="18BA3419" w14:textId="512BF63E" w:rsidTr="00F86FCA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9AEE" w14:textId="1C7FE36E" w:rsidR="00F86FCA" w:rsidRPr="00562EE2" w:rsidRDefault="00F86FCA" w:rsidP="006B48BD">
            <w:pPr>
              <w:rPr>
                <w:rFonts w:ascii="Times New Roman" w:hAnsi="Times New Roman" w:cs="Times New Roman"/>
                <w:bCs/>
              </w:rPr>
            </w:pPr>
            <w:bookmarkStart w:id="163" w:name="_Toc188884318"/>
            <w:r w:rsidRPr="00562EE2">
              <w:rPr>
                <w:rFonts w:ascii="Times New Roman" w:hAnsi="Times New Roman" w:cs="Times New Roman"/>
                <w:bCs/>
              </w:rPr>
              <w:t xml:space="preserve">5. Unaprjeđenje kvalitete zatvorskog sustava i </w:t>
            </w:r>
            <w:proofErr w:type="spellStart"/>
            <w:r w:rsidRPr="00562EE2">
              <w:rPr>
                <w:rFonts w:ascii="Times New Roman" w:hAnsi="Times New Roman" w:cs="Times New Roman"/>
                <w:bCs/>
              </w:rPr>
              <w:t>probacije</w:t>
            </w:r>
            <w:bookmarkEnd w:id="163"/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8B48" w14:textId="16192361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14.039.875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156E" w14:textId="102B8FA6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T544092</w:t>
            </w:r>
          </w:p>
          <w:p w14:paraId="2D2C19B8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K629023</w:t>
            </w:r>
          </w:p>
          <w:p w14:paraId="0FE36BE2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EE2">
              <w:rPr>
                <w:rFonts w:ascii="Times New Roman" w:hAnsi="Times New Roman" w:cs="Times New Roman"/>
                <w:bCs/>
              </w:rPr>
              <w:t>K629169</w:t>
            </w:r>
          </w:p>
          <w:p w14:paraId="22AE6DE2" w14:textId="77777777" w:rsidR="00F86FCA" w:rsidRPr="00562EE2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266" w14:textId="3DB99CC2" w:rsidR="00F86FCA" w:rsidRPr="00A86CE1" w:rsidRDefault="00F86FCA" w:rsidP="006B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6CE1">
              <w:rPr>
                <w:rFonts w:ascii="Times New Roman" w:hAnsi="Times New Roman" w:cs="Times New Roman"/>
                <w:bCs/>
              </w:rPr>
              <w:t>14.039.875</w:t>
            </w:r>
          </w:p>
        </w:tc>
      </w:tr>
      <w:tr w:rsidR="00F86FCA" w:rsidRPr="00B100FB" w14:paraId="684D4149" w14:textId="78071FC7" w:rsidTr="00F86FCA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5104" w14:textId="790988E0" w:rsidR="00F86FCA" w:rsidRPr="00B100FB" w:rsidRDefault="00F86FCA" w:rsidP="006B48BD">
            <w:pPr>
              <w:rPr>
                <w:rFonts w:ascii="Times New Roman" w:hAnsi="Times New Roman" w:cs="Times New Roman"/>
                <w:b/>
              </w:rPr>
            </w:pPr>
            <w:bookmarkStart w:id="164" w:name="_Toc188884320"/>
            <w:r w:rsidRPr="00B100FB">
              <w:rPr>
                <w:rFonts w:ascii="Times New Roman" w:hAnsi="Times New Roman" w:cs="Times New Roman"/>
                <w:b/>
              </w:rPr>
              <w:t>UKUPNO</w:t>
            </w:r>
            <w:bookmarkEnd w:id="164"/>
          </w:p>
          <w:p w14:paraId="0EC9C732" w14:textId="77777777" w:rsidR="00F86FCA" w:rsidRPr="00B100FB" w:rsidRDefault="00F86FCA" w:rsidP="006B48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7A3D" w14:textId="78896153" w:rsidR="00F86FCA" w:rsidRPr="00B100FB" w:rsidRDefault="008B4DBC" w:rsidP="008B4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DBC">
              <w:rPr>
                <w:rFonts w:ascii="Times New Roman" w:hAnsi="Times New Roman" w:cs="Times New Roman"/>
                <w:b/>
              </w:rPr>
              <w:t>295.014.268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7563" w14:textId="77777777" w:rsidR="00F86FCA" w:rsidRPr="00B100FB" w:rsidRDefault="00F86FCA" w:rsidP="006B48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57F" w14:textId="1B7B9CCC" w:rsidR="00F86FCA" w:rsidRPr="00A86CE1" w:rsidRDefault="00C14566" w:rsidP="006B4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566">
              <w:rPr>
                <w:rFonts w:ascii="Times New Roman" w:hAnsi="Times New Roman" w:cs="Times New Roman"/>
                <w:b/>
              </w:rPr>
              <w:t>428.304.563</w:t>
            </w:r>
          </w:p>
        </w:tc>
      </w:tr>
    </w:tbl>
    <w:p w14:paraId="4C81A40B" w14:textId="409AAAB5" w:rsidR="00382BDC" w:rsidRPr="002826CC" w:rsidRDefault="00382BDC" w:rsidP="006A1594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893B501" w14:textId="4F64496E" w:rsidR="00AA236B" w:rsidRPr="002826CC" w:rsidRDefault="00955CD1" w:rsidP="002826CC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955CD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Za provedbu Akcijskog plana provedbe Nacionalnog plana razvoja pravosudnog sustava za razdoblje od 2025. do 2027. godine osigurano je 295.014.268 Eura u državnom proračunu za 2025. godinu i projekcijama za 2026. i 2027. godinu. Sredstava u iznosu od 133.290.295 Eura osigurati će se prilikom izrade Prijedloga državnog proračuna Republike Hrvatske za proračunsko razdoblje 2028.-2030.</w:t>
      </w:r>
      <w:r w:rsidR="000B475F" w:rsidRPr="000B475F">
        <w:t xml:space="preserve"> </w:t>
      </w:r>
    </w:p>
    <w:sectPr w:rsidR="00AA236B" w:rsidRPr="0028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58A4" w14:textId="77777777" w:rsidR="00DB0BE1" w:rsidRDefault="00DB0BE1" w:rsidP="00F5617A">
      <w:pPr>
        <w:spacing w:after="0" w:line="240" w:lineRule="auto"/>
      </w:pPr>
      <w:r>
        <w:separator/>
      </w:r>
    </w:p>
  </w:endnote>
  <w:endnote w:type="continuationSeparator" w:id="0">
    <w:p w14:paraId="2E053689" w14:textId="77777777" w:rsidR="00DB0BE1" w:rsidRDefault="00DB0BE1" w:rsidP="00F5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6488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1F3864" w:themeColor="accent1" w:themeShade="80"/>
        <w:sz w:val="24"/>
        <w:szCs w:val="24"/>
      </w:rPr>
    </w:sdtEndPr>
    <w:sdtContent>
      <w:p w14:paraId="46226C64" w14:textId="58088098" w:rsidR="00713DFC" w:rsidRPr="00CE1BA6" w:rsidRDefault="00713DFC">
        <w:pPr>
          <w:pStyle w:val="Podnoje"/>
          <w:jc w:val="right"/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</w:pPr>
        <w:r w:rsidRPr="00CE1BA6"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  <w:fldChar w:fldCharType="begin"/>
        </w:r>
        <w:r w:rsidRPr="00CE1BA6"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  <w:instrText>PAGE   \* MERGEFORMAT</w:instrText>
        </w:r>
        <w:r w:rsidRPr="00CE1BA6"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  <w:fldChar w:fldCharType="separate"/>
        </w:r>
        <w:r w:rsidR="00EC0B8E">
          <w:rPr>
            <w:rFonts w:ascii="Times New Roman" w:hAnsi="Times New Roman" w:cs="Times New Roman"/>
            <w:noProof/>
            <w:color w:val="1F3864" w:themeColor="accent1" w:themeShade="80"/>
            <w:sz w:val="24"/>
            <w:szCs w:val="24"/>
          </w:rPr>
          <w:t>11</w:t>
        </w:r>
        <w:r w:rsidRPr="00CE1BA6"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  <w:fldChar w:fldCharType="end"/>
        </w:r>
      </w:p>
    </w:sdtContent>
  </w:sdt>
  <w:p w14:paraId="7A4FDD4F" w14:textId="77777777" w:rsidR="00713DFC" w:rsidRDefault="00713D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DD0D" w14:textId="77777777" w:rsidR="00DB0BE1" w:rsidRDefault="00DB0BE1" w:rsidP="00F5617A">
      <w:pPr>
        <w:spacing w:after="0" w:line="240" w:lineRule="auto"/>
      </w:pPr>
      <w:r>
        <w:separator/>
      </w:r>
    </w:p>
  </w:footnote>
  <w:footnote w:type="continuationSeparator" w:id="0">
    <w:p w14:paraId="6935ADF8" w14:textId="77777777" w:rsidR="00DB0BE1" w:rsidRDefault="00DB0BE1" w:rsidP="00F5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D975" w14:textId="3B446659" w:rsidR="00675B27" w:rsidRDefault="00675B27" w:rsidP="00675B27">
    <w:pPr>
      <w:pStyle w:val="Zaglavlje"/>
      <w:tabs>
        <w:tab w:val="clear" w:pos="4536"/>
        <w:tab w:val="clear" w:pos="9072"/>
        <w:tab w:val="left" w:pos="7752"/>
      </w:tabs>
    </w:pPr>
    <w:r>
      <w:tab/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7958"/>
    <w:multiLevelType w:val="hybridMultilevel"/>
    <w:tmpl w:val="F0802736"/>
    <w:lvl w:ilvl="0" w:tplc="DF681358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45C8"/>
    <w:multiLevelType w:val="hybridMultilevel"/>
    <w:tmpl w:val="8C261386"/>
    <w:lvl w:ilvl="0" w:tplc="DF681358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2296"/>
    <w:multiLevelType w:val="multilevel"/>
    <w:tmpl w:val="F892C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28806FDA"/>
    <w:multiLevelType w:val="hybridMultilevel"/>
    <w:tmpl w:val="ACE8D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97AC9"/>
    <w:multiLevelType w:val="multilevel"/>
    <w:tmpl w:val="7B8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47BAD"/>
    <w:multiLevelType w:val="hybridMultilevel"/>
    <w:tmpl w:val="C9E0164A"/>
    <w:lvl w:ilvl="0" w:tplc="D0B44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50DF"/>
    <w:multiLevelType w:val="hybridMultilevel"/>
    <w:tmpl w:val="94FCF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3908"/>
    <w:multiLevelType w:val="hybridMultilevel"/>
    <w:tmpl w:val="5D32CCF8"/>
    <w:lvl w:ilvl="0" w:tplc="DC18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3C3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BA4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0A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C9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84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AD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4B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205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C31B1"/>
    <w:multiLevelType w:val="hybridMultilevel"/>
    <w:tmpl w:val="1A3CCA30"/>
    <w:lvl w:ilvl="0" w:tplc="DF681358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27A92"/>
    <w:multiLevelType w:val="hybridMultilevel"/>
    <w:tmpl w:val="FE047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22E3D"/>
    <w:multiLevelType w:val="hybridMultilevel"/>
    <w:tmpl w:val="FE047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7022">
    <w:abstractNumId w:val="2"/>
  </w:num>
  <w:num w:numId="2" w16cid:durableId="1491604008">
    <w:abstractNumId w:val="5"/>
  </w:num>
  <w:num w:numId="3" w16cid:durableId="1708985117">
    <w:abstractNumId w:val="8"/>
  </w:num>
  <w:num w:numId="4" w16cid:durableId="13925938">
    <w:abstractNumId w:val="1"/>
  </w:num>
  <w:num w:numId="5" w16cid:durableId="1153062589">
    <w:abstractNumId w:val="0"/>
  </w:num>
  <w:num w:numId="6" w16cid:durableId="744763345">
    <w:abstractNumId w:val="7"/>
  </w:num>
  <w:num w:numId="7" w16cid:durableId="1508326850">
    <w:abstractNumId w:val="10"/>
  </w:num>
  <w:num w:numId="8" w16cid:durableId="1385251334">
    <w:abstractNumId w:val="9"/>
  </w:num>
  <w:num w:numId="9" w16cid:durableId="1712221329">
    <w:abstractNumId w:val="3"/>
  </w:num>
  <w:num w:numId="10" w16cid:durableId="789476776">
    <w:abstractNumId w:val="6"/>
  </w:num>
  <w:num w:numId="11" w16cid:durableId="1834712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7A"/>
    <w:rsid w:val="00014511"/>
    <w:rsid w:val="000164EC"/>
    <w:rsid w:val="00030399"/>
    <w:rsid w:val="0003073C"/>
    <w:rsid w:val="000330D1"/>
    <w:rsid w:val="0003787B"/>
    <w:rsid w:val="00044592"/>
    <w:rsid w:val="0004522F"/>
    <w:rsid w:val="00050962"/>
    <w:rsid w:val="0005475E"/>
    <w:rsid w:val="000564FB"/>
    <w:rsid w:val="00057257"/>
    <w:rsid w:val="00063A08"/>
    <w:rsid w:val="000706F7"/>
    <w:rsid w:val="00070B33"/>
    <w:rsid w:val="0007466D"/>
    <w:rsid w:val="000763F0"/>
    <w:rsid w:val="00080189"/>
    <w:rsid w:val="000803A6"/>
    <w:rsid w:val="00081A4C"/>
    <w:rsid w:val="0008443A"/>
    <w:rsid w:val="000938DD"/>
    <w:rsid w:val="000965CB"/>
    <w:rsid w:val="000A0286"/>
    <w:rsid w:val="000A066E"/>
    <w:rsid w:val="000A1E4B"/>
    <w:rsid w:val="000A4108"/>
    <w:rsid w:val="000A56FE"/>
    <w:rsid w:val="000B475F"/>
    <w:rsid w:val="000D3C54"/>
    <w:rsid w:val="000D4E35"/>
    <w:rsid w:val="000E1D74"/>
    <w:rsid w:val="000F74D8"/>
    <w:rsid w:val="00100162"/>
    <w:rsid w:val="001105D7"/>
    <w:rsid w:val="001110B8"/>
    <w:rsid w:val="001110BA"/>
    <w:rsid w:val="0011391F"/>
    <w:rsid w:val="001159C9"/>
    <w:rsid w:val="00120FA8"/>
    <w:rsid w:val="00125C84"/>
    <w:rsid w:val="0013423E"/>
    <w:rsid w:val="00134A46"/>
    <w:rsid w:val="001359A2"/>
    <w:rsid w:val="001412F9"/>
    <w:rsid w:val="00165490"/>
    <w:rsid w:val="00176121"/>
    <w:rsid w:val="00176498"/>
    <w:rsid w:val="00177E43"/>
    <w:rsid w:val="001809EE"/>
    <w:rsid w:val="001865DD"/>
    <w:rsid w:val="001936E8"/>
    <w:rsid w:val="001958B3"/>
    <w:rsid w:val="001A1C23"/>
    <w:rsid w:val="001A2B08"/>
    <w:rsid w:val="001A47D8"/>
    <w:rsid w:val="001A5A3E"/>
    <w:rsid w:val="001B6A4F"/>
    <w:rsid w:val="001B6E4E"/>
    <w:rsid w:val="001C0A03"/>
    <w:rsid w:val="001C0E7C"/>
    <w:rsid w:val="001C1F64"/>
    <w:rsid w:val="001C3D81"/>
    <w:rsid w:val="001C3FB2"/>
    <w:rsid w:val="001C58DE"/>
    <w:rsid w:val="001C66B8"/>
    <w:rsid w:val="001D0101"/>
    <w:rsid w:val="001D0414"/>
    <w:rsid w:val="001D4DB6"/>
    <w:rsid w:val="001D754E"/>
    <w:rsid w:val="001E3B68"/>
    <w:rsid w:val="001F25B5"/>
    <w:rsid w:val="002028BC"/>
    <w:rsid w:val="0020436A"/>
    <w:rsid w:val="00207A4B"/>
    <w:rsid w:val="00207F56"/>
    <w:rsid w:val="00211620"/>
    <w:rsid w:val="0022091B"/>
    <w:rsid w:val="00223671"/>
    <w:rsid w:val="00233128"/>
    <w:rsid w:val="002451DA"/>
    <w:rsid w:val="00246F5F"/>
    <w:rsid w:val="00247B9B"/>
    <w:rsid w:val="00254023"/>
    <w:rsid w:val="00261127"/>
    <w:rsid w:val="002616C6"/>
    <w:rsid w:val="00261ECB"/>
    <w:rsid w:val="0026252D"/>
    <w:rsid w:val="00262F64"/>
    <w:rsid w:val="00264BBE"/>
    <w:rsid w:val="00271980"/>
    <w:rsid w:val="00273378"/>
    <w:rsid w:val="002826CC"/>
    <w:rsid w:val="002927EC"/>
    <w:rsid w:val="0029502A"/>
    <w:rsid w:val="00295A9D"/>
    <w:rsid w:val="002B1EE4"/>
    <w:rsid w:val="002B20AC"/>
    <w:rsid w:val="002B281C"/>
    <w:rsid w:val="002B3202"/>
    <w:rsid w:val="002B484F"/>
    <w:rsid w:val="002B5EB7"/>
    <w:rsid w:val="002B6B0D"/>
    <w:rsid w:val="002B7EC5"/>
    <w:rsid w:val="002C2A94"/>
    <w:rsid w:val="002C4F9C"/>
    <w:rsid w:val="002C526D"/>
    <w:rsid w:val="002E00FC"/>
    <w:rsid w:val="002E10F1"/>
    <w:rsid w:val="002E43DC"/>
    <w:rsid w:val="002E6DB4"/>
    <w:rsid w:val="002E7B18"/>
    <w:rsid w:val="002F0B6F"/>
    <w:rsid w:val="002F6269"/>
    <w:rsid w:val="00304623"/>
    <w:rsid w:val="00311E06"/>
    <w:rsid w:val="0031310A"/>
    <w:rsid w:val="00316356"/>
    <w:rsid w:val="0032150E"/>
    <w:rsid w:val="00322005"/>
    <w:rsid w:val="0033307B"/>
    <w:rsid w:val="00334BBA"/>
    <w:rsid w:val="00336787"/>
    <w:rsid w:val="0033777B"/>
    <w:rsid w:val="00352B53"/>
    <w:rsid w:val="00364F2B"/>
    <w:rsid w:val="003661B8"/>
    <w:rsid w:val="00374B9B"/>
    <w:rsid w:val="00375C5D"/>
    <w:rsid w:val="00382BDC"/>
    <w:rsid w:val="00383CD4"/>
    <w:rsid w:val="00387482"/>
    <w:rsid w:val="00395900"/>
    <w:rsid w:val="003B087A"/>
    <w:rsid w:val="003B6909"/>
    <w:rsid w:val="003C10C3"/>
    <w:rsid w:val="003D43AD"/>
    <w:rsid w:val="003D456A"/>
    <w:rsid w:val="003D4B69"/>
    <w:rsid w:val="003E43A6"/>
    <w:rsid w:val="003E6D59"/>
    <w:rsid w:val="00406F67"/>
    <w:rsid w:val="0041126B"/>
    <w:rsid w:val="00423526"/>
    <w:rsid w:val="0042496B"/>
    <w:rsid w:val="00431CFD"/>
    <w:rsid w:val="004375B6"/>
    <w:rsid w:val="00443660"/>
    <w:rsid w:val="0044724E"/>
    <w:rsid w:val="00450209"/>
    <w:rsid w:val="004518E7"/>
    <w:rsid w:val="0045291B"/>
    <w:rsid w:val="004548F3"/>
    <w:rsid w:val="00456B79"/>
    <w:rsid w:val="00460259"/>
    <w:rsid w:val="00463260"/>
    <w:rsid w:val="00472EDE"/>
    <w:rsid w:val="004757D2"/>
    <w:rsid w:val="004820A0"/>
    <w:rsid w:val="00491A60"/>
    <w:rsid w:val="004A1079"/>
    <w:rsid w:val="004A6E47"/>
    <w:rsid w:val="004A7BF6"/>
    <w:rsid w:val="004B5FA3"/>
    <w:rsid w:val="004C0812"/>
    <w:rsid w:val="004C5CE5"/>
    <w:rsid w:val="004D2C15"/>
    <w:rsid w:val="004E0181"/>
    <w:rsid w:val="004E6919"/>
    <w:rsid w:val="004F00BD"/>
    <w:rsid w:val="004F2CF8"/>
    <w:rsid w:val="004F34A4"/>
    <w:rsid w:val="0050004E"/>
    <w:rsid w:val="005012ED"/>
    <w:rsid w:val="00502F9C"/>
    <w:rsid w:val="00503361"/>
    <w:rsid w:val="00503EB0"/>
    <w:rsid w:val="00504E4D"/>
    <w:rsid w:val="00516FA2"/>
    <w:rsid w:val="005216C0"/>
    <w:rsid w:val="0052177B"/>
    <w:rsid w:val="00523944"/>
    <w:rsid w:val="00524806"/>
    <w:rsid w:val="00524F61"/>
    <w:rsid w:val="00526C07"/>
    <w:rsid w:val="00527A71"/>
    <w:rsid w:val="00527C1D"/>
    <w:rsid w:val="00535660"/>
    <w:rsid w:val="00535988"/>
    <w:rsid w:val="00535C34"/>
    <w:rsid w:val="0054070F"/>
    <w:rsid w:val="00546AE7"/>
    <w:rsid w:val="00562EE2"/>
    <w:rsid w:val="00567373"/>
    <w:rsid w:val="0058060E"/>
    <w:rsid w:val="00581462"/>
    <w:rsid w:val="00581FAB"/>
    <w:rsid w:val="00591158"/>
    <w:rsid w:val="00593951"/>
    <w:rsid w:val="00595183"/>
    <w:rsid w:val="00596EA1"/>
    <w:rsid w:val="005A31A4"/>
    <w:rsid w:val="005C1FFB"/>
    <w:rsid w:val="005C49FD"/>
    <w:rsid w:val="005C5792"/>
    <w:rsid w:val="005D29E3"/>
    <w:rsid w:val="005D50B6"/>
    <w:rsid w:val="005D52C0"/>
    <w:rsid w:val="005D6762"/>
    <w:rsid w:val="005D7CD3"/>
    <w:rsid w:val="005E5033"/>
    <w:rsid w:val="005E576A"/>
    <w:rsid w:val="005F1461"/>
    <w:rsid w:val="00600176"/>
    <w:rsid w:val="00613C15"/>
    <w:rsid w:val="00613F9C"/>
    <w:rsid w:val="00627433"/>
    <w:rsid w:val="0063023E"/>
    <w:rsid w:val="006400F3"/>
    <w:rsid w:val="00642E23"/>
    <w:rsid w:val="00654A95"/>
    <w:rsid w:val="0065630A"/>
    <w:rsid w:val="00657247"/>
    <w:rsid w:val="00671310"/>
    <w:rsid w:val="00671C0C"/>
    <w:rsid w:val="0067208B"/>
    <w:rsid w:val="00675B27"/>
    <w:rsid w:val="00676273"/>
    <w:rsid w:val="0068127A"/>
    <w:rsid w:val="00681DAC"/>
    <w:rsid w:val="006846E8"/>
    <w:rsid w:val="006847EE"/>
    <w:rsid w:val="00687CE6"/>
    <w:rsid w:val="006960DF"/>
    <w:rsid w:val="006A1594"/>
    <w:rsid w:val="006A25BC"/>
    <w:rsid w:val="006A5DC7"/>
    <w:rsid w:val="006A69B9"/>
    <w:rsid w:val="006A722E"/>
    <w:rsid w:val="006B48BD"/>
    <w:rsid w:val="006B523D"/>
    <w:rsid w:val="006B7AAB"/>
    <w:rsid w:val="006C4A9A"/>
    <w:rsid w:val="006C61BE"/>
    <w:rsid w:val="006D2F33"/>
    <w:rsid w:val="006E4155"/>
    <w:rsid w:val="006F1A92"/>
    <w:rsid w:val="006F271C"/>
    <w:rsid w:val="006F4966"/>
    <w:rsid w:val="0070579B"/>
    <w:rsid w:val="00713DFC"/>
    <w:rsid w:val="00715767"/>
    <w:rsid w:val="00715E60"/>
    <w:rsid w:val="007201E0"/>
    <w:rsid w:val="00720215"/>
    <w:rsid w:val="0072199F"/>
    <w:rsid w:val="0072460C"/>
    <w:rsid w:val="0073216C"/>
    <w:rsid w:val="00737D17"/>
    <w:rsid w:val="0074483D"/>
    <w:rsid w:val="00746D77"/>
    <w:rsid w:val="00766A0B"/>
    <w:rsid w:val="00767682"/>
    <w:rsid w:val="00767C05"/>
    <w:rsid w:val="00773373"/>
    <w:rsid w:val="00774621"/>
    <w:rsid w:val="0077783F"/>
    <w:rsid w:val="00785468"/>
    <w:rsid w:val="00786B84"/>
    <w:rsid w:val="00790428"/>
    <w:rsid w:val="00792499"/>
    <w:rsid w:val="00796198"/>
    <w:rsid w:val="007962B2"/>
    <w:rsid w:val="00796414"/>
    <w:rsid w:val="00796D33"/>
    <w:rsid w:val="007A0DBB"/>
    <w:rsid w:val="007A5DC3"/>
    <w:rsid w:val="007A6E02"/>
    <w:rsid w:val="007B5916"/>
    <w:rsid w:val="007C2285"/>
    <w:rsid w:val="007C38C8"/>
    <w:rsid w:val="007C7521"/>
    <w:rsid w:val="007D0B24"/>
    <w:rsid w:val="007D0E2C"/>
    <w:rsid w:val="007D39D3"/>
    <w:rsid w:val="007D51FD"/>
    <w:rsid w:val="007E09FC"/>
    <w:rsid w:val="007E7AA0"/>
    <w:rsid w:val="007F29ED"/>
    <w:rsid w:val="007F51C4"/>
    <w:rsid w:val="007F6E08"/>
    <w:rsid w:val="007F79B8"/>
    <w:rsid w:val="007F7E42"/>
    <w:rsid w:val="00800854"/>
    <w:rsid w:val="00804FB6"/>
    <w:rsid w:val="008118A7"/>
    <w:rsid w:val="00811B87"/>
    <w:rsid w:val="00812D19"/>
    <w:rsid w:val="00817D88"/>
    <w:rsid w:val="00825E88"/>
    <w:rsid w:val="00850AFF"/>
    <w:rsid w:val="00856A79"/>
    <w:rsid w:val="008578B7"/>
    <w:rsid w:val="00880840"/>
    <w:rsid w:val="00880E5D"/>
    <w:rsid w:val="00881281"/>
    <w:rsid w:val="00884FEE"/>
    <w:rsid w:val="00886EFB"/>
    <w:rsid w:val="00892478"/>
    <w:rsid w:val="008A24E6"/>
    <w:rsid w:val="008B058C"/>
    <w:rsid w:val="008B483A"/>
    <w:rsid w:val="008B4DBC"/>
    <w:rsid w:val="008B7996"/>
    <w:rsid w:val="008C2176"/>
    <w:rsid w:val="008C2311"/>
    <w:rsid w:val="008C669A"/>
    <w:rsid w:val="008D7544"/>
    <w:rsid w:val="008F567A"/>
    <w:rsid w:val="008F7BB0"/>
    <w:rsid w:val="00907460"/>
    <w:rsid w:val="00911BD0"/>
    <w:rsid w:val="00912B8A"/>
    <w:rsid w:val="0092079F"/>
    <w:rsid w:val="009222A4"/>
    <w:rsid w:val="00924C73"/>
    <w:rsid w:val="0093236A"/>
    <w:rsid w:val="009366D8"/>
    <w:rsid w:val="00943BED"/>
    <w:rsid w:val="0095429E"/>
    <w:rsid w:val="00954749"/>
    <w:rsid w:val="00955CD1"/>
    <w:rsid w:val="0095703D"/>
    <w:rsid w:val="00960E86"/>
    <w:rsid w:val="0096252B"/>
    <w:rsid w:val="00964B62"/>
    <w:rsid w:val="009745C5"/>
    <w:rsid w:val="0098142A"/>
    <w:rsid w:val="00982F18"/>
    <w:rsid w:val="00982FE8"/>
    <w:rsid w:val="0098310C"/>
    <w:rsid w:val="00993D3D"/>
    <w:rsid w:val="009B1308"/>
    <w:rsid w:val="009B5B0E"/>
    <w:rsid w:val="009C1102"/>
    <w:rsid w:val="009C253C"/>
    <w:rsid w:val="009C446C"/>
    <w:rsid w:val="009C652E"/>
    <w:rsid w:val="009C6744"/>
    <w:rsid w:val="009D1D66"/>
    <w:rsid w:val="009D44AD"/>
    <w:rsid w:val="00A04E28"/>
    <w:rsid w:val="00A10DE3"/>
    <w:rsid w:val="00A14BEE"/>
    <w:rsid w:val="00A15CA1"/>
    <w:rsid w:val="00A24461"/>
    <w:rsid w:val="00A3159B"/>
    <w:rsid w:val="00A343EA"/>
    <w:rsid w:val="00A34EAC"/>
    <w:rsid w:val="00A363D1"/>
    <w:rsid w:val="00A45A30"/>
    <w:rsid w:val="00A53D11"/>
    <w:rsid w:val="00A551F4"/>
    <w:rsid w:val="00A60BDA"/>
    <w:rsid w:val="00A61994"/>
    <w:rsid w:val="00A62EA6"/>
    <w:rsid w:val="00A763CA"/>
    <w:rsid w:val="00A850F1"/>
    <w:rsid w:val="00A86CE1"/>
    <w:rsid w:val="00A92A62"/>
    <w:rsid w:val="00AA0576"/>
    <w:rsid w:val="00AA236B"/>
    <w:rsid w:val="00AB4D8E"/>
    <w:rsid w:val="00AC4370"/>
    <w:rsid w:val="00AC56D6"/>
    <w:rsid w:val="00AC6397"/>
    <w:rsid w:val="00AD32D3"/>
    <w:rsid w:val="00AD5D27"/>
    <w:rsid w:val="00AE515C"/>
    <w:rsid w:val="00AE7378"/>
    <w:rsid w:val="00AF2F42"/>
    <w:rsid w:val="00B05D42"/>
    <w:rsid w:val="00B100FB"/>
    <w:rsid w:val="00B1047D"/>
    <w:rsid w:val="00B117EA"/>
    <w:rsid w:val="00B17295"/>
    <w:rsid w:val="00B2151D"/>
    <w:rsid w:val="00B24CFA"/>
    <w:rsid w:val="00B278F2"/>
    <w:rsid w:val="00B654DD"/>
    <w:rsid w:val="00B80E70"/>
    <w:rsid w:val="00B834BB"/>
    <w:rsid w:val="00B87871"/>
    <w:rsid w:val="00B97F33"/>
    <w:rsid w:val="00BA72C9"/>
    <w:rsid w:val="00BA7E5B"/>
    <w:rsid w:val="00BB1099"/>
    <w:rsid w:val="00BB1892"/>
    <w:rsid w:val="00BB2263"/>
    <w:rsid w:val="00BC3EBB"/>
    <w:rsid w:val="00BC6831"/>
    <w:rsid w:val="00BE29DD"/>
    <w:rsid w:val="00BF0205"/>
    <w:rsid w:val="00BF0CED"/>
    <w:rsid w:val="00BF67EB"/>
    <w:rsid w:val="00C14566"/>
    <w:rsid w:val="00C154DF"/>
    <w:rsid w:val="00C1663A"/>
    <w:rsid w:val="00C16986"/>
    <w:rsid w:val="00C179EB"/>
    <w:rsid w:val="00C22884"/>
    <w:rsid w:val="00C26021"/>
    <w:rsid w:val="00C2738C"/>
    <w:rsid w:val="00C3130E"/>
    <w:rsid w:val="00C31F13"/>
    <w:rsid w:val="00C36D38"/>
    <w:rsid w:val="00C37220"/>
    <w:rsid w:val="00C443F5"/>
    <w:rsid w:val="00C516F5"/>
    <w:rsid w:val="00C54802"/>
    <w:rsid w:val="00C66CD8"/>
    <w:rsid w:val="00C71A83"/>
    <w:rsid w:val="00C7215B"/>
    <w:rsid w:val="00C822E2"/>
    <w:rsid w:val="00C86CF0"/>
    <w:rsid w:val="00CA074C"/>
    <w:rsid w:val="00CB1758"/>
    <w:rsid w:val="00CC42FB"/>
    <w:rsid w:val="00CD06FA"/>
    <w:rsid w:val="00CD34F6"/>
    <w:rsid w:val="00CE1BA6"/>
    <w:rsid w:val="00CE699D"/>
    <w:rsid w:val="00CE7BCA"/>
    <w:rsid w:val="00CF32C5"/>
    <w:rsid w:val="00CF3773"/>
    <w:rsid w:val="00CF4575"/>
    <w:rsid w:val="00CF4856"/>
    <w:rsid w:val="00CF6CDC"/>
    <w:rsid w:val="00D072B6"/>
    <w:rsid w:val="00D10EDC"/>
    <w:rsid w:val="00D1265C"/>
    <w:rsid w:val="00D126E7"/>
    <w:rsid w:val="00D142C2"/>
    <w:rsid w:val="00D178EF"/>
    <w:rsid w:val="00D24629"/>
    <w:rsid w:val="00D25111"/>
    <w:rsid w:val="00D252E5"/>
    <w:rsid w:val="00D26A2A"/>
    <w:rsid w:val="00D271A6"/>
    <w:rsid w:val="00D3414B"/>
    <w:rsid w:val="00D527F2"/>
    <w:rsid w:val="00D57F49"/>
    <w:rsid w:val="00D65398"/>
    <w:rsid w:val="00D81555"/>
    <w:rsid w:val="00D9142A"/>
    <w:rsid w:val="00D931C9"/>
    <w:rsid w:val="00DA079E"/>
    <w:rsid w:val="00DA2047"/>
    <w:rsid w:val="00DB0BE1"/>
    <w:rsid w:val="00DC21E7"/>
    <w:rsid w:val="00DC6472"/>
    <w:rsid w:val="00DC685C"/>
    <w:rsid w:val="00DE2A2B"/>
    <w:rsid w:val="00DE473D"/>
    <w:rsid w:val="00DE63B7"/>
    <w:rsid w:val="00DE7E6B"/>
    <w:rsid w:val="00E144DD"/>
    <w:rsid w:val="00E14A78"/>
    <w:rsid w:val="00E15368"/>
    <w:rsid w:val="00E17815"/>
    <w:rsid w:val="00E1784E"/>
    <w:rsid w:val="00E21938"/>
    <w:rsid w:val="00E2718C"/>
    <w:rsid w:val="00E33425"/>
    <w:rsid w:val="00E45217"/>
    <w:rsid w:val="00E46B6F"/>
    <w:rsid w:val="00E51572"/>
    <w:rsid w:val="00E60BA6"/>
    <w:rsid w:val="00E673FE"/>
    <w:rsid w:val="00E71342"/>
    <w:rsid w:val="00E75F21"/>
    <w:rsid w:val="00E80A83"/>
    <w:rsid w:val="00E855AF"/>
    <w:rsid w:val="00E87378"/>
    <w:rsid w:val="00EA03F2"/>
    <w:rsid w:val="00EA3EA2"/>
    <w:rsid w:val="00EA5244"/>
    <w:rsid w:val="00EB5066"/>
    <w:rsid w:val="00EC0B8E"/>
    <w:rsid w:val="00EC7557"/>
    <w:rsid w:val="00ED22D2"/>
    <w:rsid w:val="00ED6566"/>
    <w:rsid w:val="00ED77F1"/>
    <w:rsid w:val="00EE08A8"/>
    <w:rsid w:val="00EE2AAE"/>
    <w:rsid w:val="00EE32DA"/>
    <w:rsid w:val="00EE456D"/>
    <w:rsid w:val="00EE793F"/>
    <w:rsid w:val="00EF3954"/>
    <w:rsid w:val="00EF64FA"/>
    <w:rsid w:val="00F04020"/>
    <w:rsid w:val="00F04E2E"/>
    <w:rsid w:val="00F05699"/>
    <w:rsid w:val="00F05EE1"/>
    <w:rsid w:val="00F15E07"/>
    <w:rsid w:val="00F16FE4"/>
    <w:rsid w:val="00F2277C"/>
    <w:rsid w:val="00F427FC"/>
    <w:rsid w:val="00F460DC"/>
    <w:rsid w:val="00F52844"/>
    <w:rsid w:val="00F54AE3"/>
    <w:rsid w:val="00F55814"/>
    <w:rsid w:val="00F5617A"/>
    <w:rsid w:val="00F62F17"/>
    <w:rsid w:val="00F66755"/>
    <w:rsid w:val="00F7426E"/>
    <w:rsid w:val="00F800F5"/>
    <w:rsid w:val="00F8126F"/>
    <w:rsid w:val="00F86FCA"/>
    <w:rsid w:val="00F904FB"/>
    <w:rsid w:val="00F92679"/>
    <w:rsid w:val="00F95469"/>
    <w:rsid w:val="00F96AF3"/>
    <w:rsid w:val="00F97200"/>
    <w:rsid w:val="00F97579"/>
    <w:rsid w:val="00FA0614"/>
    <w:rsid w:val="00FA4237"/>
    <w:rsid w:val="00FA5AB0"/>
    <w:rsid w:val="00FB2D91"/>
    <w:rsid w:val="00FB4E2B"/>
    <w:rsid w:val="00FB56FF"/>
    <w:rsid w:val="00FB706E"/>
    <w:rsid w:val="00FD14AF"/>
    <w:rsid w:val="00FD39EC"/>
    <w:rsid w:val="00FD3A68"/>
    <w:rsid w:val="00F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FCAD"/>
  <w15:docId w15:val="{6B5A37CF-8213-48CF-9934-6495D2E0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544"/>
  </w:style>
  <w:style w:type="paragraph" w:styleId="Naslov1">
    <w:name w:val="heading 1"/>
    <w:basedOn w:val="Normal"/>
    <w:next w:val="Normal"/>
    <w:link w:val="Naslov1Char"/>
    <w:uiPriority w:val="4"/>
    <w:qFormat/>
    <w:rsid w:val="00F56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4"/>
    <w:qFormat/>
    <w:rsid w:val="00A363D1"/>
    <w:pPr>
      <w:keepNext/>
      <w:spacing w:after="240" w:line="240" w:lineRule="auto"/>
      <w:outlineLvl w:val="1"/>
    </w:pPr>
    <w:rPr>
      <w:rFonts w:eastAsiaTheme="majorEastAsia" w:cstheme="majorBidi"/>
      <w:color w:val="44546A" w:themeColor="text2"/>
      <w:kern w:val="0"/>
      <w:sz w:val="36"/>
      <w:szCs w:val="26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"/>
    <w:qFormat/>
    <w:rsid w:val="00F5617A"/>
    <w:pPr>
      <w:spacing w:after="200" w:line="240" w:lineRule="auto"/>
    </w:pPr>
    <w:rPr>
      <w:rFonts w:asciiTheme="majorHAnsi" w:eastAsiaTheme="majorEastAsia" w:hAnsiTheme="majorHAnsi" w:cstheme="majorBidi"/>
      <w:b/>
      <w:bCs/>
      <w:color w:val="44546A" w:themeColor="text2"/>
      <w:kern w:val="0"/>
      <w:sz w:val="72"/>
      <w:szCs w:val="52"/>
      <w14:ligatures w14:val="none"/>
    </w:rPr>
  </w:style>
  <w:style w:type="character" w:customStyle="1" w:styleId="NaslovChar">
    <w:name w:val="Naslov Char"/>
    <w:basedOn w:val="Zadanifontodlomka"/>
    <w:link w:val="Naslov"/>
    <w:uiPriority w:val="1"/>
    <w:rsid w:val="00F5617A"/>
    <w:rPr>
      <w:rFonts w:asciiTheme="majorHAnsi" w:eastAsiaTheme="majorEastAsia" w:hAnsiTheme="majorHAnsi" w:cstheme="majorBidi"/>
      <w:b/>
      <w:bCs/>
      <w:color w:val="44546A" w:themeColor="text2"/>
      <w:kern w:val="0"/>
      <w:sz w:val="72"/>
      <w:szCs w:val="5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5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17A"/>
  </w:style>
  <w:style w:type="paragraph" w:styleId="Podnoje">
    <w:name w:val="footer"/>
    <w:basedOn w:val="Normal"/>
    <w:link w:val="PodnojeChar"/>
    <w:uiPriority w:val="99"/>
    <w:unhideWhenUsed/>
    <w:rsid w:val="00F5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17A"/>
  </w:style>
  <w:style w:type="character" w:customStyle="1" w:styleId="Naslov1Char">
    <w:name w:val="Naslov 1 Char"/>
    <w:basedOn w:val="Zadanifontodlomka"/>
    <w:link w:val="Naslov1"/>
    <w:uiPriority w:val="4"/>
    <w:rsid w:val="00F56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F5617A"/>
    <w:pPr>
      <w:outlineLvl w:val="9"/>
    </w:pPr>
    <w:rPr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767C05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4"/>
    <w:rsid w:val="00A363D1"/>
    <w:rPr>
      <w:rFonts w:eastAsiaTheme="majorEastAsia" w:cstheme="majorBidi"/>
      <w:color w:val="44546A" w:themeColor="text2"/>
      <w:kern w:val="0"/>
      <w:sz w:val="36"/>
      <w:szCs w:val="26"/>
      <w14:ligatures w14:val="none"/>
    </w:rPr>
  </w:style>
  <w:style w:type="table" w:styleId="Reetkatablice">
    <w:name w:val="Table Grid"/>
    <w:basedOn w:val="Obinatablica"/>
    <w:uiPriority w:val="1"/>
    <w:rsid w:val="00A363D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2">
    <w:name w:val="toc 2"/>
    <w:basedOn w:val="Normal"/>
    <w:next w:val="Normal"/>
    <w:autoRedefine/>
    <w:uiPriority w:val="39"/>
    <w:unhideWhenUsed/>
    <w:rsid w:val="00D527F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D527F2"/>
    <w:pPr>
      <w:spacing w:after="100"/>
    </w:pPr>
  </w:style>
  <w:style w:type="character" w:styleId="Hiperveza">
    <w:name w:val="Hyperlink"/>
    <w:basedOn w:val="Zadanifontodlomka"/>
    <w:uiPriority w:val="99"/>
    <w:unhideWhenUsed/>
    <w:rsid w:val="00D527F2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527C1D"/>
    <w:pPr>
      <w:spacing w:after="100"/>
      <w:ind w:left="440"/>
    </w:pPr>
    <w:rPr>
      <w:rFonts w:eastAsiaTheme="minorEastAsia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527C1D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527C1D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527C1D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527C1D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527C1D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527C1D"/>
    <w:pPr>
      <w:spacing w:after="100"/>
      <w:ind w:left="1760"/>
    </w:pPr>
    <w:rPr>
      <w:rFonts w:eastAsiaTheme="minorEastAsia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C1D"/>
    <w:rPr>
      <w:color w:val="605E5C"/>
      <w:shd w:val="clear" w:color="auto" w:fill="E1DFDD"/>
    </w:rPr>
  </w:style>
  <w:style w:type="paragraph" w:customStyle="1" w:styleId="Stil1">
    <w:name w:val="Stil1"/>
    <w:basedOn w:val="Naslov1"/>
    <w:link w:val="Stil1Char"/>
    <w:qFormat/>
    <w:rsid w:val="007D0E2C"/>
  </w:style>
  <w:style w:type="character" w:customStyle="1" w:styleId="Stil1Char">
    <w:name w:val="Stil1 Char"/>
    <w:basedOn w:val="Naslov1Char"/>
    <w:link w:val="Stil1"/>
    <w:rsid w:val="007D0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C516F5"/>
    <w:pPr>
      <w:spacing w:after="0" w:line="240" w:lineRule="auto"/>
    </w:pPr>
  </w:style>
  <w:style w:type="paragraph" w:styleId="Revizija">
    <w:name w:val="Revision"/>
    <w:hidden/>
    <w:uiPriority w:val="99"/>
    <w:semiHidden/>
    <w:rsid w:val="0079249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0BD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1A5A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A5A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5A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5A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5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173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AZJMDCZ6QSYZ-886166611-9029</_dlc_DocId>
    <_dlc_DocIdUrl xmlns="a494813a-d0d8-4dad-94cb-0d196f36ba15">
      <Url>https://ekoordinacije.vlada.hr/unutarnja-ljudska/_layouts/15/DocIdRedir.aspx?ID=AZJMDCZ6QSYZ-886166611-9029</Url>
      <Description>AZJMDCZ6QSYZ-886166611-9029</Description>
    </_dlc_DocIdUrl>
  </documentManagement>
</p:properties>
</file>

<file path=customXml/itemProps1.xml><?xml version="1.0" encoding="utf-8"?>
<ds:datastoreItem xmlns:ds="http://schemas.openxmlformats.org/officeDocument/2006/customXml" ds:itemID="{4AFC7B13-2867-4D87-89BA-072A8348C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9DE86-8547-4FFA-B42B-10BBFB1C801A}"/>
</file>

<file path=customXml/itemProps3.xml><?xml version="1.0" encoding="utf-8"?>
<ds:datastoreItem xmlns:ds="http://schemas.openxmlformats.org/officeDocument/2006/customXml" ds:itemID="{117ACA72-2AC8-4411-85C8-F163D35E6DD8}"/>
</file>

<file path=customXml/itemProps4.xml><?xml version="1.0" encoding="utf-8"?>
<ds:datastoreItem xmlns:ds="http://schemas.openxmlformats.org/officeDocument/2006/customXml" ds:itemID="{27F84C6B-E48A-4A22-B149-28EAFDDAAA47}"/>
</file>

<file path=customXml/itemProps5.xml><?xml version="1.0" encoding="utf-8"?>
<ds:datastoreItem xmlns:ds="http://schemas.openxmlformats.org/officeDocument/2006/customXml" ds:itemID="{B963486D-F129-45C4-8F65-52E28024F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26</Pages>
  <Words>7294</Words>
  <Characters>41578</Characters>
  <Application>Microsoft Office Word</Application>
  <DocSecurity>0</DocSecurity>
  <Lines>346</Lines>
  <Paragraphs>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MPU</Company>
  <LinksUpToDate>false</LinksUpToDate>
  <CharactersWithSpaces>48775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Nagy</dc:creator>
  <cp:lastModifiedBy>Barbara Utović</cp:lastModifiedBy>
  <cp:revision>59</cp:revision>
  <cp:lastPrinted>2025-06-23T09:38:00Z</cp:lastPrinted>
  <dcterms:created xsi:type="dcterms:W3CDTF">2025-06-23T08:54:00Z</dcterms:created>
  <dcterms:modified xsi:type="dcterms:W3CDTF">2025-06-23T10:37:00Z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6cc8ee35-94fb-465b-8c6e-1288ac9344c6</vt:lpwstr>
  </property>
</Properties>
</file>